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0888C" w14:textId="77777777" w:rsidR="00873D2C" w:rsidRDefault="00873D2C">
      <w:pPr>
        <w:widowControl w:val="0"/>
        <w:autoSpaceDE w:val="0"/>
        <w:autoSpaceDN w:val="0"/>
        <w:adjustRightInd w:val="0"/>
        <w:spacing w:after="0" w:line="240" w:lineRule="auto"/>
        <w:rPr>
          <w:rFonts w:ascii="Times New Roman" w:hAnsi="Times New Roman"/>
          <w:sz w:val="24"/>
          <w:szCs w:val="24"/>
        </w:rPr>
      </w:pPr>
    </w:p>
    <w:p w14:paraId="1633374E" w14:textId="77777777" w:rsidR="00873D2C" w:rsidRDefault="00873D2C">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 xml:space="preserve">NAVFAC                                       </w:t>
      </w:r>
      <w:r w:rsidR="00307568">
        <w:rPr>
          <w:rFonts w:ascii="Courier" w:hAnsi="Courier" w:cs="Courier"/>
          <w:b/>
          <w:bCs/>
          <w:vanish/>
          <w:sz w:val="20"/>
          <w:szCs w:val="20"/>
        </w:rPr>
        <w:t xml:space="preserve">          </w:t>
      </w:r>
      <w:r>
        <w:rPr>
          <w:rFonts w:ascii="Courier" w:hAnsi="Courier" w:cs="Courier"/>
          <w:b/>
          <w:bCs/>
          <w:vanish/>
          <w:sz w:val="20"/>
          <w:szCs w:val="20"/>
        </w:rPr>
        <w:t xml:space="preserve">  PTS-Z10 (June 2023)</w:t>
      </w:r>
      <w:r>
        <w:rPr>
          <w:rFonts w:ascii="Courier" w:hAnsi="Courier" w:cs="Courier"/>
          <w:b/>
          <w:bCs/>
          <w:vanish/>
          <w:sz w:val="20"/>
          <w:szCs w:val="20"/>
        </w:rPr>
        <w:br/>
        <w:t xml:space="preserve">                                              -----------------------------</w:t>
      </w:r>
      <w:r>
        <w:rPr>
          <w:rFonts w:ascii="Courier" w:hAnsi="Courier" w:cs="Courier"/>
          <w:b/>
          <w:bCs/>
          <w:vanish/>
          <w:sz w:val="20"/>
          <w:szCs w:val="20"/>
        </w:rPr>
        <w:br/>
        <w:t>Preparing Activity: NAVFAC                    Superseding (September 2022)</w:t>
      </w:r>
      <w:r>
        <w:rPr>
          <w:rFonts w:ascii="Courier" w:hAnsi="Courier" w:cs="Courier"/>
          <w:b/>
          <w:bCs/>
          <w:vanish/>
          <w:sz w:val="20"/>
          <w:szCs w:val="20"/>
        </w:rPr>
        <w:br/>
      </w:r>
      <w:r>
        <w:rPr>
          <w:rFonts w:ascii="Courier" w:hAnsi="Courier" w:cs="Courier"/>
          <w:b/>
          <w:bCs/>
          <w:vanish/>
          <w:sz w:val="20"/>
          <w:szCs w:val="20"/>
        </w:rPr>
        <w:br/>
        <w:t xml:space="preserve"> PERFORMANCE TECHNICAL SPECIFICATION</w:t>
      </w:r>
      <w:r>
        <w:rPr>
          <w:rFonts w:ascii="Courier" w:hAnsi="Courier" w:cs="Courier"/>
          <w:b/>
          <w:bCs/>
          <w:vanish/>
          <w:sz w:val="20"/>
          <w:szCs w:val="20"/>
        </w:rPr>
        <w:br/>
        <w:t>***************************************************************************</w:t>
      </w:r>
    </w:p>
    <w:p w14:paraId="45DD7A03" w14:textId="77777777" w:rsidR="00873D2C" w:rsidRDefault="00873D2C">
      <w:pPr>
        <w:widowControl w:val="0"/>
        <w:autoSpaceDE w:val="0"/>
        <w:autoSpaceDN w:val="0"/>
        <w:adjustRightInd w:val="0"/>
        <w:spacing w:after="0" w:line="240" w:lineRule="auto"/>
        <w:rPr>
          <w:rFonts w:ascii="Courier" w:hAnsi="Courier" w:cs="Courier"/>
          <w:vanish/>
          <w:sz w:val="20"/>
          <w:szCs w:val="20"/>
        </w:rPr>
      </w:pPr>
    </w:p>
    <w:p w14:paraId="5C9E944A" w14:textId="77777777" w:rsidR="00873D2C" w:rsidRDefault="00873D2C">
      <w:pPr>
        <w:widowControl w:val="0"/>
        <w:autoSpaceDE w:val="0"/>
        <w:autoSpaceDN w:val="0"/>
        <w:adjustRightInd w:val="0"/>
        <w:spacing w:after="240" w:line="240" w:lineRule="auto"/>
        <w:jc w:val="center"/>
        <w:rPr>
          <w:rFonts w:ascii="Courier" w:hAnsi="Courier" w:cs="Courier"/>
          <w:sz w:val="20"/>
          <w:szCs w:val="20"/>
        </w:rPr>
      </w:pPr>
      <w:r>
        <w:rPr>
          <w:rFonts w:ascii="Courier" w:hAnsi="Courier" w:cs="Courier"/>
          <w:sz w:val="20"/>
          <w:szCs w:val="20"/>
        </w:rPr>
        <w:t>SECTION Z10</w:t>
      </w:r>
    </w:p>
    <w:p w14:paraId="4AABB47F" w14:textId="77777777" w:rsidR="00873D2C" w:rsidRDefault="00873D2C">
      <w:pPr>
        <w:widowControl w:val="0"/>
        <w:autoSpaceDE w:val="0"/>
        <w:autoSpaceDN w:val="0"/>
        <w:adjustRightInd w:val="0"/>
        <w:spacing w:after="240" w:line="240" w:lineRule="auto"/>
        <w:jc w:val="center"/>
        <w:rPr>
          <w:rFonts w:ascii="Courier" w:hAnsi="Courier" w:cs="Courier"/>
          <w:sz w:val="20"/>
          <w:szCs w:val="20"/>
        </w:rPr>
      </w:pPr>
      <w:r>
        <w:rPr>
          <w:rFonts w:ascii="Courier" w:hAnsi="Courier" w:cs="Courier"/>
          <w:sz w:val="20"/>
          <w:szCs w:val="20"/>
        </w:rPr>
        <w:t>GENERAL PERFORMANCE TECHNICAL SPECIFICATION</w:t>
      </w:r>
      <w:r>
        <w:rPr>
          <w:rFonts w:ascii="Courier" w:hAnsi="Courier" w:cs="Courier"/>
          <w:sz w:val="20"/>
          <w:szCs w:val="20"/>
        </w:rPr>
        <w:br/>
        <w:t>06/23</w:t>
      </w:r>
    </w:p>
    <w:p w14:paraId="38384F45" w14:textId="77777777" w:rsidR="00873D2C" w:rsidRDefault="00873D2C">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This General Performance Technical Specification (PTS) Section must be used on all projects that utilize PTS sections in the RFP.  This General PTS Section completes the other PTS Sections by referencing codes, standards, and indicating requirements that are common to many or all of the other PTS Sections.</w:t>
      </w:r>
      <w:r>
        <w:rPr>
          <w:rFonts w:ascii="Courier" w:hAnsi="Courier" w:cs="Courier"/>
          <w:b/>
          <w:bCs/>
          <w:vanish/>
          <w:sz w:val="20"/>
          <w:szCs w:val="20"/>
        </w:rPr>
        <w:br/>
        <w:t>***************************************************************************</w:t>
      </w:r>
    </w:p>
    <w:p w14:paraId="6345C974" w14:textId="77777777" w:rsidR="00873D2C" w:rsidRDefault="00873D2C">
      <w:pPr>
        <w:widowControl w:val="0"/>
        <w:autoSpaceDE w:val="0"/>
        <w:autoSpaceDN w:val="0"/>
        <w:adjustRightInd w:val="0"/>
        <w:spacing w:after="0" w:line="240" w:lineRule="auto"/>
        <w:rPr>
          <w:rFonts w:ascii="Courier" w:hAnsi="Courier" w:cs="Courier"/>
          <w:vanish/>
          <w:sz w:val="20"/>
          <w:szCs w:val="20"/>
        </w:rPr>
      </w:pPr>
    </w:p>
    <w:p w14:paraId="074E5A9C" w14:textId="77777777" w:rsidR="00873D2C" w:rsidRDefault="00873D2C">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The RFP preparer may view or hide the criteria notes in this PTS section by modifying the WORD preferences for "Hidden text".  To view the criteria notes, choose "File" then "Option".  Click "Display" then check the "Hidden text" box under "Always show these formatting marks on the screen".  In the same section, check the box for "Print hidden text" under "Printing options" to print the criteria notes.</w:t>
      </w:r>
      <w:r>
        <w:rPr>
          <w:rFonts w:ascii="Courier" w:hAnsi="Courier" w:cs="Courier"/>
          <w:b/>
          <w:bCs/>
          <w:vanish/>
          <w:sz w:val="20"/>
          <w:szCs w:val="20"/>
        </w:rPr>
        <w:br/>
        <w:t>***************************************************************************</w:t>
      </w:r>
    </w:p>
    <w:p w14:paraId="63F6C2A0" w14:textId="77777777" w:rsidR="00873D2C" w:rsidRDefault="00873D2C">
      <w:pPr>
        <w:widowControl w:val="0"/>
        <w:autoSpaceDE w:val="0"/>
        <w:autoSpaceDN w:val="0"/>
        <w:adjustRightInd w:val="0"/>
        <w:spacing w:after="0" w:line="240" w:lineRule="auto"/>
        <w:rPr>
          <w:rFonts w:ascii="Courier" w:hAnsi="Courier" w:cs="Courier"/>
          <w:vanish/>
          <w:sz w:val="20"/>
          <w:szCs w:val="20"/>
        </w:rPr>
      </w:pPr>
    </w:p>
    <w:p w14:paraId="0C95578F" w14:textId="77777777" w:rsidR="00873D2C" w:rsidRDefault="00873D2C">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The following Table of Contents is for navigation purposes within the document and is not intended to be part of the final edited documents.</w:t>
      </w:r>
      <w:r>
        <w:rPr>
          <w:rFonts w:ascii="Courier" w:hAnsi="Courier" w:cs="Courier"/>
          <w:b/>
          <w:bCs/>
          <w:vanish/>
          <w:sz w:val="20"/>
          <w:szCs w:val="20"/>
        </w:rPr>
        <w:br/>
      </w:r>
      <w:r>
        <w:rPr>
          <w:rFonts w:ascii="Courier" w:hAnsi="Courier" w:cs="Courier"/>
          <w:b/>
          <w:bCs/>
          <w:vanish/>
          <w:sz w:val="20"/>
          <w:szCs w:val="20"/>
        </w:rPr>
        <w:br/>
        <w:t xml:space="preserve"> TABLE OF CONTENTS</w:t>
      </w:r>
      <w:r>
        <w:rPr>
          <w:rFonts w:ascii="Courier" w:hAnsi="Courier" w:cs="Courier"/>
          <w:b/>
          <w:bCs/>
          <w:vanish/>
          <w:sz w:val="20"/>
          <w:szCs w:val="20"/>
        </w:rPr>
        <w:br/>
      </w:r>
      <w:r>
        <w:rPr>
          <w:rFonts w:ascii="Courier" w:hAnsi="Courier" w:cs="Courier"/>
          <w:b/>
          <w:bCs/>
          <w:vanish/>
          <w:sz w:val="20"/>
          <w:szCs w:val="20"/>
        </w:rPr>
        <w:br/>
        <w:t>Z10  GENERAL</w:t>
      </w:r>
      <w:r>
        <w:rPr>
          <w:rFonts w:ascii="Courier" w:hAnsi="Courier" w:cs="Courier"/>
          <w:b/>
          <w:bCs/>
          <w:vanish/>
          <w:sz w:val="20"/>
          <w:szCs w:val="20"/>
        </w:rPr>
        <w:br/>
        <w:t>Z10  1.1 - NARRATIVE</w:t>
      </w:r>
      <w:r>
        <w:rPr>
          <w:rFonts w:ascii="Courier" w:hAnsi="Courier" w:cs="Courier"/>
          <w:b/>
          <w:bCs/>
          <w:vanish/>
          <w:sz w:val="20"/>
          <w:szCs w:val="20"/>
        </w:rPr>
        <w:br/>
        <w:t>Z10  1.2 - DESIGN GUIDANCE</w:t>
      </w:r>
      <w:r>
        <w:rPr>
          <w:rFonts w:ascii="Courier" w:hAnsi="Courier" w:cs="Courier"/>
          <w:b/>
          <w:bCs/>
          <w:vanish/>
          <w:sz w:val="20"/>
          <w:szCs w:val="20"/>
        </w:rPr>
        <w:br/>
        <w:t>Z10  1.3 - MATERIALS AND EQUIPMENT REQUIREMENTS IDENTIFICATION</w:t>
      </w:r>
      <w:r>
        <w:rPr>
          <w:rFonts w:ascii="Courier" w:hAnsi="Courier" w:cs="Courier"/>
          <w:b/>
          <w:bCs/>
          <w:vanish/>
          <w:sz w:val="20"/>
          <w:szCs w:val="20"/>
        </w:rPr>
        <w:br/>
        <w:t>Z10  1.4 - COMMISSIONING</w:t>
      </w:r>
      <w:r>
        <w:rPr>
          <w:rFonts w:ascii="Courier" w:hAnsi="Courier" w:cs="Courier"/>
          <w:b/>
          <w:bCs/>
          <w:vanish/>
          <w:sz w:val="20"/>
          <w:szCs w:val="20"/>
        </w:rPr>
        <w:br/>
        <w:t>Z10  1.5 - PERFORMANCE VERIFICATION AND ACCEPTANCE TESTS</w:t>
      </w:r>
      <w:r>
        <w:rPr>
          <w:rFonts w:ascii="Courier" w:hAnsi="Courier" w:cs="Courier"/>
          <w:b/>
          <w:bCs/>
          <w:vanish/>
          <w:sz w:val="20"/>
          <w:szCs w:val="20"/>
        </w:rPr>
        <w:br/>
        <w:t>Z10  1.6 - SUBMITTALS</w:t>
      </w:r>
      <w:r>
        <w:rPr>
          <w:rFonts w:ascii="Courier" w:hAnsi="Courier" w:cs="Courier"/>
          <w:b/>
          <w:bCs/>
          <w:vanish/>
          <w:sz w:val="20"/>
          <w:szCs w:val="20"/>
        </w:rPr>
        <w:br/>
        <w:t>***************************************************************************</w:t>
      </w:r>
    </w:p>
    <w:p w14:paraId="584CBDD9" w14:textId="77777777" w:rsidR="00873D2C" w:rsidRDefault="00873D2C">
      <w:pPr>
        <w:widowControl w:val="0"/>
        <w:autoSpaceDE w:val="0"/>
        <w:autoSpaceDN w:val="0"/>
        <w:adjustRightInd w:val="0"/>
        <w:spacing w:after="0" w:line="240" w:lineRule="auto"/>
        <w:rPr>
          <w:rFonts w:ascii="Courier" w:hAnsi="Courier" w:cs="Courier"/>
          <w:vanish/>
          <w:sz w:val="20"/>
          <w:szCs w:val="20"/>
        </w:rPr>
      </w:pPr>
    </w:p>
    <w:p w14:paraId="131C10D1" w14:textId="77777777" w:rsidR="00873D2C" w:rsidRDefault="00873D2C">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Requirements in this Z10 Section apply to all projects.  Identify project specific requirements in the RFP Part 3, Project Program and provide additional technical design requirements within other Performance Technical Specification sections.</w:t>
      </w:r>
      <w:r>
        <w:rPr>
          <w:rFonts w:ascii="Courier" w:hAnsi="Courier" w:cs="Courier"/>
          <w:b/>
          <w:bCs/>
          <w:vanish/>
          <w:sz w:val="20"/>
          <w:szCs w:val="20"/>
        </w:rPr>
        <w:br/>
        <w:t>***************************************************************************</w:t>
      </w:r>
    </w:p>
    <w:p w14:paraId="36BDD361" w14:textId="77777777" w:rsidR="00873D2C" w:rsidRDefault="00873D2C">
      <w:pPr>
        <w:widowControl w:val="0"/>
        <w:autoSpaceDE w:val="0"/>
        <w:autoSpaceDN w:val="0"/>
        <w:adjustRightInd w:val="0"/>
        <w:spacing w:after="0" w:line="240" w:lineRule="auto"/>
        <w:rPr>
          <w:rFonts w:ascii="Courier" w:hAnsi="Courier" w:cs="Courier"/>
          <w:vanish/>
          <w:sz w:val="20"/>
          <w:szCs w:val="20"/>
        </w:rPr>
      </w:pPr>
    </w:p>
    <w:p w14:paraId="2B630595" w14:textId="77777777" w:rsidR="00873D2C" w:rsidRDefault="00873D2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Z10 GENERAL </w:t>
      </w:r>
    </w:p>
    <w:p w14:paraId="10D9FAB3" w14:textId="77777777" w:rsidR="00873D2C" w:rsidRDefault="00873D2C">
      <w:pPr>
        <w:widowControl w:val="0"/>
        <w:autoSpaceDE w:val="0"/>
        <w:autoSpaceDN w:val="0"/>
        <w:adjustRightInd w:val="0"/>
        <w:spacing w:after="0" w:line="240" w:lineRule="auto"/>
        <w:rPr>
          <w:rFonts w:ascii="ArialMT" w:hAnsi="ArialMT"/>
          <w:sz w:val="20"/>
          <w:szCs w:val="20"/>
        </w:rPr>
      </w:pPr>
    </w:p>
    <w:p w14:paraId="15736924" w14:textId="77777777" w:rsidR="00873D2C" w:rsidRDefault="00873D2C">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RFP Part 3 including the Engineering System Requirements (ESR) provide project specific requirements.  The RFP Part 4, Performance Technical Sections (PTS) provide generalized technical requirements that apply to multiple facility types and include more requirements than are applicable to any one project. Therefore, only the RFP Part 4 requirements that apply to the project and further define the RFP Part 3 project specific requirements are required.</w:t>
      </w:r>
    </w:p>
    <w:p w14:paraId="079541D4" w14:textId="77777777" w:rsidR="00873D2C" w:rsidRDefault="00873D2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Z10 1.1 NARRATIVE </w:t>
      </w:r>
    </w:p>
    <w:p w14:paraId="040B1AE4" w14:textId="77777777" w:rsidR="00873D2C" w:rsidRDefault="00873D2C">
      <w:pPr>
        <w:widowControl w:val="0"/>
        <w:autoSpaceDE w:val="0"/>
        <w:autoSpaceDN w:val="0"/>
        <w:adjustRightInd w:val="0"/>
        <w:spacing w:after="0" w:line="240" w:lineRule="auto"/>
        <w:rPr>
          <w:rFonts w:ascii="ArialMT" w:hAnsi="ArialMT"/>
          <w:sz w:val="20"/>
          <w:szCs w:val="20"/>
        </w:rPr>
      </w:pPr>
    </w:p>
    <w:p w14:paraId="39134B22" w14:textId="77777777" w:rsidR="00873D2C" w:rsidRDefault="00873D2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All Performance Technical Specification (PTS) sections must be used in conjunction with all parts of the Design Build (D/B) Request for Proposal (RFP) to determine the full requirements of this solicitation.  This PTS section provides general requirements for the other PTS sections of this RFP and is used in conjunction with the other PTS sections.</w:t>
      </w:r>
    </w:p>
    <w:p w14:paraId="34363AEF" w14:textId="77777777" w:rsidR="00873D2C" w:rsidRDefault="00873D2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Refer to Part 2 Section 01 33 10.05 20, </w:t>
      </w:r>
      <w:r>
        <w:rPr>
          <w:rFonts w:ascii="Courier" w:hAnsi="Courier" w:cs="Courier"/>
          <w:i/>
          <w:iCs/>
          <w:sz w:val="20"/>
          <w:szCs w:val="20"/>
        </w:rPr>
        <w:t>Design Submittal Procedures</w:t>
      </w:r>
      <w:r w:rsidR="00307568">
        <w:rPr>
          <w:rFonts w:ascii="Courier" w:hAnsi="Courier" w:cs="Courier"/>
          <w:i/>
          <w:iCs/>
          <w:sz w:val="20"/>
          <w:szCs w:val="20"/>
        </w:rPr>
        <w:t xml:space="preserve"> </w:t>
      </w:r>
      <w:r>
        <w:rPr>
          <w:rFonts w:ascii="Courier" w:hAnsi="Courier" w:cs="Courier"/>
          <w:sz w:val="20"/>
          <w:szCs w:val="20"/>
        </w:rPr>
        <w:t>for the Order of Precedence of the RFP Parts.  Requirements listed in the Project Program take precedence over the PTS sections requirements; therefore, requirements identified in the Project Program eliminate options related to that requirement in the PTS sections.</w:t>
      </w:r>
    </w:p>
    <w:p w14:paraId="1F7FA5AA" w14:textId="77777777" w:rsidR="00873D2C" w:rsidRDefault="00873D2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Z10 1.2 DESIGN GUIDANCE </w:t>
      </w:r>
    </w:p>
    <w:p w14:paraId="7F031F21" w14:textId="77777777" w:rsidR="00873D2C" w:rsidRDefault="00873D2C">
      <w:pPr>
        <w:widowControl w:val="0"/>
        <w:autoSpaceDE w:val="0"/>
        <w:autoSpaceDN w:val="0"/>
        <w:adjustRightInd w:val="0"/>
        <w:spacing w:after="0" w:line="240" w:lineRule="auto"/>
        <w:rPr>
          <w:rFonts w:ascii="ArialMT" w:hAnsi="ArialMT"/>
          <w:sz w:val="20"/>
          <w:szCs w:val="20"/>
        </w:rPr>
      </w:pPr>
    </w:p>
    <w:p w14:paraId="35CE33EB" w14:textId="77777777" w:rsidR="00873D2C" w:rsidRDefault="00873D2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work in compliance with the following design standards and codes, as a minimum. Government standards listed in this RFP take precedence over industry standards.</w:t>
      </w:r>
    </w:p>
    <w:p w14:paraId="42AA8CD2" w14:textId="77777777" w:rsidR="00873D2C" w:rsidRDefault="00873D2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The PTS Sections reference published standards, the titles of which can be found in the </w:t>
      </w:r>
      <w:r>
        <w:rPr>
          <w:rFonts w:ascii="Courier" w:hAnsi="Courier" w:cs="Courier"/>
          <w:i/>
          <w:iCs/>
          <w:sz w:val="20"/>
          <w:szCs w:val="20"/>
        </w:rPr>
        <w:t>Unified Master Reference List (UMRL)</w:t>
      </w:r>
      <w:r>
        <w:rPr>
          <w:rFonts w:ascii="Courier" w:hAnsi="Courier" w:cs="Courier"/>
          <w:sz w:val="20"/>
          <w:szCs w:val="20"/>
        </w:rPr>
        <w:t xml:space="preserve">on the Whole Building Design Guide at the </w:t>
      </w:r>
      <w:hyperlink r:id="rId6" w:history="1">
        <w:r>
          <w:rPr>
            <w:rFonts w:ascii="Courier" w:hAnsi="Courier" w:cs="Courier"/>
            <w:color w:val="0000FF"/>
            <w:sz w:val="20"/>
            <w:szCs w:val="20"/>
            <w:u w:val="single"/>
          </w:rPr>
          <w:t>Unified Facilities Guide Specification (UFGS) Website</w:t>
        </w:r>
      </w:hyperlink>
      <w:r>
        <w:rPr>
          <w:rFonts w:ascii="Courier" w:hAnsi="Courier" w:cs="Courier"/>
          <w:sz w:val="20"/>
          <w:szCs w:val="20"/>
        </w:rPr>
        <w:t xml:space="preserve"> .  The publications referenced form a part of this specification to the extent referenced.  The publications are referred to in the section text by the basic designation only. Industry standards, codes, and Government standards referenced in the section text, and not found in the UMRL, are listed at the beginning of the PTS sections.</w:t>
      </w:r>
    </w:p>
    <w:p w14:paraId="23E934F3" w14:textId="77777777" w:rsidR="00873D2C" w:rsidRDefault="00873D2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The advisory provisions of all referenced codes, standards, and specifications must be mandatory; substitute words such as "must", or "required" for words such as "should", "may", or "recommended," wherever they appear. The results of these wording substitutions incorporate these code and standard statements as requirements.  Reference to the "authority having jurisdiction" for variance from criteria must be interpreted to mean the "Chief Engineer, NAVFAC" and for contractual obligations on this project must be interpreted to mean the "Contracting Officer".  Comply with the required and advisory portions of the current edition of the standard at the time of contract award.</w:t>
      </w:r>
    </w:p>
    <w:p w14:paraId="44A10DE4" w14:textId="77777777" w:rsidR="00873D2C" w:rsidRDefault="00873D2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The following list of codes and standards is not comprehensive and is </w:t>
      </w:r>
      <w:r>
        <w:rPr>
          <w:rFonts w:ascii="Courier" w:hAnsi="Courier" w:cs="Courier"/>
          <w:sz w:val="20"/>
          <w:szCs w:val="20"/>
        </w:rPr>
        <w:lastRenderedPageBreak/>
        <w:t>augmented by other codes and standards referenced and cross-referenced in the RFP.</w:t>
      </w:r>
    </w:p>
    <w:p w14:paraId="719EC5D5" w14:textId="77777777" w:rsidR="00873D2C" w:rsidRDefault="00873D2C">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 xml:space="preserve">NOTE: </w:t>
      </w:r>
      <w:r w:rsidR="00307568">
        <w:rPr>
          <w:rFonts w:ascii="Courier" w:hAnsi="Courier" w:cs="Courier"/>
          <w:b/>
          <w:bCs/>
          <w:vanish/>
          <w:sz w:val="20"/>
          <w:szCs w:val="20"/>
        </w:rPr>
        <w:t xml:space="preserve"> </w:t>
      </w:r>
      <w:r>
        <w:rPr>
          <w:rFonts w:ascii="Courier" w:hAnsi="Courier" w:cs="Courier"/>
          <w:b/>
          <w:bCs/>
          <w:vanish/>
          <w:sz w:val="20"/>
          <w:szCs w:val="20"/>
        </w:rPr>
        <w:t xml:space="preserve">Industry and Government Standards and Codes listed in this Section are General in nature and are not intended to be edited.  Additional industry and government codes and standards should be added to other PTS sections to provide building type specific design criteria requirements. </w:t>
      </w:r>
      <w:r>
        <w:rPr>
          <w:rFonts w:ascii="Courier" w:hAnsi="Courier" w:cs="Courier"/>
          <w:b/>
          <w:bCs/>
          <w:vanish/>
          <w:sz w:val="20"/>
          <w:szCs w:val="20"/>
        </w:rPr>
        <w:br/>
        <w:t>***************************************************************************</w:t>
      </w:r>
    </w:p>
    <w:p w14:paraId="73186CB2" w14:textId="77777777" w:rsidR="00873D2C" w:rsidRDefault="00873D2C">
      <w:pPr>
        <w:widowControl w:val="0"/>
        <w:autoSpaceDE w:val="0"/>
        <w:autoSpaceDN w:val="0"/>
        <w:adjustRightInd w:val="0"/>
        <w:spacing w:after="0" w:line="240" w:lineRule="auto"/>
        <w:rPr>
          <w:rFonts w:ascii="Courier" w:hAnsi="Courier" w:cs="Courier"/>
          <w:vanish/>
          <w:sz w:val="20"/>
          <w:szCs w:val="20"/>
        </w:rPr>
      </w:pPr>
    </w:p>
    <w:p w14:paraId="0B0ECD4C" w14:textId="77777777" w:rsidR="00873D2C" w:rsidRDefault="00873D2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Z10 1.2.1 INDUSTRY CODES </w:t>
      </w:r>
    </w:p>
    <w:p w14:paraId="51E68DFD" w14:textId="77777777" w:rsidR="00873D2C" w:rsidRDefault="00873D2C">
      <w:pPr>
        <w:widowControl w:val="0"/>
        <w:autoSpaceDE w:val="0"/>
        <w:autoSpaceDN w:val="0"/>
        <w:adjustRightInd w:val="0"/>
        <w:spacing w:after="0" w:line="240" w:lineRule="auto"/>
        <w:rPr>
          <w:rFonts w:ascii="ArialMT" w:hAnsi="ArialMT"/>
          <w:sz w:val="20"/>
          <w:szCs w:val="20"/>
        </w:rPr>
      </w:pPr>
    </w:p>
    <w:p w14:paraId="14E1F14A" w14:textId="77777777" w:rsidR="00873D2C" w:rsidRDefault="00873D2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INTERNATIONAL BUILDING CODE (IBC) as modified by UFC 1-200-01.  UFC 1-200-01 applies the IBC to the project and references other commercial standards and UFC criteria that become part of the contract.</w:t>
      </w:r>
    </w:p>
    <w:p w14:paraId="3AF25736" w14:textId="77777777" w:rsidR="00873D2C" w:rsidRDefault="00873D2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Z10 1.2.2 INDUSTRY REQUIREMENTS </w:t>
      </w:r>
    </w:p>
    <w:p w14:paraId="7E087659" w14:textId="77777777" w:rsidR="00873D2C" w:rsidRDefault="00873D2C">
      <w:pPr>
        <w:widowControl w:val="0"/>
        <w:autoSpaceDE w:val="0"/>
        <w:autoSpaceDN w:val="0"/>
        <w:adjustRightInd w:val="0"/>
        <w:spacing w:after="0" w:line="240" w:lineRule="auto"/>
        <w:rPr>
          <w:rFonts w:ascii="ArialMT" w:hAnsi="ArialMT"/>
          <w:sz w:val="20"/>
          <w:szCs w:val="20"/>
        </w:rPr>
      </w:pPr>
    </w:p>
    <w:p w14:paraId="25B13C54" w14:textId="77777777" w:rsidR="00873D2C" w:rsidRDefault="00873D2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WHOLE BUILDING DESIGN GUIDE (WBDG)</w:t>
      </w:r>
    </w:p>
    <w:p w14:paraId="1B643012" w14:textId="77777777" w:rsidR="00873D2C" w:rsidRDefault="00873D2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WHOLE BUILDING DESIGN GUIDE, Ensure Occupant Safety and Health (Systems Safety Engineering) at </w:t>
      </w:r>
      <w:hyperlink r:id="rId7" w:history="1">
        <w:r>
          <w:rPr>
            <w:rFonts w:ascii="Courier" w:hAnsi="Courier" w:cs="Courier"/>
            <w:color w:val="0000FF"/>
            <w:sz w:val="20"/>
            <w:szCs w:val="20"/>
            <w:u w:val="single"/>
          </w:rPr>
          <w:t>https://www.wbdg.org/design-objectives/secure-safe/occupant-safety-health</w:t>
        </w:r>
      </w:hyperlink>
      <w:r>
        <w:rPr>
          <w:rFonts w:ascii="Courier" w:hAnsi="Courier" w:cs="Courier"/>
          <w:sz w:val="20"/>
          <w:szCs w:val="20"/>
        </w:rPr>
        <w:t xml:space="preserve"> </w:t>
      </w:r>
    </w:p>
    <w:p w14:paraId="6D94D5F0" w14:textId="77777777" w:rsidR="00873D2C" w:rsidRDefault="00873D2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Z10 1.2.3 GOVERNMENT STANDARDS </w:t>
      </w:r>
    </w:p>
    <w:p w14:paraId="01E04942" w14:textId="77777777" w:rsidR="00873D2C" w:rsidRDefault="00873D2C">
      <w:pPr>
        <w:widowControl w:val="0"/>
        <w:autoSpaceDE w:val="0"/>
        <w:autoSpaceDN w:val="0"/>
        <w:adjustRightInd w:val="0"/>
        <w:spacing w:after="0" w:line="240" w:lineRule="auto"/>
        <w:rPr>
          <w:rFonts w:ascii="ArialMT" w:hAnsi="ArialMT"/>
          <w:sz w:val="20"/>
          <w:szCs w:val="20"/>
        </w:rPr>
      </w:pPr>
    </w:p>
    <w:p w14:paraId="14672034" w14:textId="77777777" w:rsidR="00873D2C" w:rsidRDefault="00873D2C">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 xml:space="preserve">NOTE:  This section is for projects being constructed on Government property.  If the project site is non Government owned, state building codes may be more restrictive and take precedence over the requirements of UFC 1-200-01, </w:t>
      </w:r>
      <w:r>
        <w:rPr>
          <w:rFonts w:ascii="Courier" w:hAnsi="Courier" w:cs="Courier"/>
          <w:b/>
          <w:bCs/>
          <w:i/>
          <w:iCs/>
          <w:vanish/>
          <w:sz w:val="20"/>
          <w:szCs w:val="20"/>
        </w:rPr>
        <w:t>DoD Building Code (General Building Requirements)</w:t>
      </w:r>
      <w:r>
        <w:rPr>
          <w:rFonts w:ascii="Courier" w:hAnsi="Courier" w:cs="Courier"/>
          <w:b/>
          <w:bCs/>
          <w:vanish/>
          <w:sz w:val="20"/>
          <w:szCs w:val="20"/>
        </w:rPr>
        <w:t>. If project site is off base confirm applicable code.</w:t>
      </w:r>
      <w:r>
        <w:rPr>
          <w:rFonts w:ascii="Courier" w:hAnsi="Courier" w:cs="Courier"/>
          <w:b/>
          <w:bCs/>
          <w:vanish/>
          <w:sz w:val="20"/>
          <w:szCs w:val="20"/>
        </w:rPr>
        <w:br/>
        <w:t>***************************************************************************</w:t>
      </w:r>
    </w:p>
    <w:p w14:paraId="534B1959" w14:textId="77777777" w:rsidR="00873D2C" w:rsidRDefault="00873D2C">
      <w:pPr>
        <w:widowControl w:val="0"/>
        <w:autoSpaceDE w:val="0"/>
        <w:autoSpaceDN w:val="0"/>
        <w:adjustRightInd w:val="0"/>
        <w:spacing w:after="0" w:line="240" w:lineRule="auto"/>
        <w:rPr>
          <w:rFonts w:ascii="Courier" w:hAnsi="Courier" w:cs="Courier"/>
          <w:vanish/>
          <w:sz w:val="20"/>
          <w:szCs w:val="20"/>
        </w:rPr>
      </w:pPr>
    </w:p>
    <w:p w14:paraId="03184D7E" w14:textId="77777777" w:rsidR="00873D2C" w:rsidRDefault="00873D2C">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Z10 1.2.3.1 UNIFIED FACILITIES CRITERIA (UFC) </w:t>
      </w:r>
    </w:p>
    <w:p w14:paraId="56618C4D" w14:textId="77777777" w:rsidR="00873D2C" w:rsidRDefault="00873D2C">
      <w:pPr>
        <w:widowControl w:val="0"/>
        <w:autoSpaceDE w:val="0"/>
        <w:autoSpaceDN w:val="0"/>
        <w:adjustRightInd w:val="0"/>
        <w:spacing w:after="0" w:line="240" w:lineRule="auto"/>
        <w:rPr>
          <w:rFonts w:ascii="ArialMT" w:hAnsi="ArialMT"/>
          <w:sz w:val="20"/>
          <w:szCs w:val="20"/>
        </w:rPr>
      </w:pPr>
    </w:p>
    <w:tbl>
      <w:tblPr>
        <w:tblW w:w="0" w:type="auto"/>
        <w:tblInd w:w="2160" w:type="dxa"/>
        <w:tblCellMar>
          <w:left w:w="0" w:type="dxa"/>
          <w:right w:w="0" w:type="dxa"/>
        </w:tblCellMar>
        <w:tblLook w:val="0000" w:firstRow="0" w:lastRow="0" w:firstColumn="0" w:lastColumn="0" w:noHBand="0" w:noVBand="0"/>
      </w:tblPr>
      <w:tblGrid>
        <w:gridCol w:w="2160"/>
        <w:gridCol w:w="4320"/>
      </w:tblGrid>
      <w:tr w:rsidR="00873D2C" w14:paraId="29A95607" w14:textId="77777777">
        <w:tblPrEx>
          <w:tblCellMar>
            <w:top w:w="0" w:type="dxa"/>
            <w:left w:w="0" w:type="dxa"/>
            <w:bottom w:w="0" w:type="dxa"/>
            <w:right w:w="0" w:type="dxa"/>
          </w:tblCellMar>
        </w:tblPrEx>
        <w:tc>
          <w:tcPr>
            <w:tcW w:w="2160" w:type="dxa"/>
            <w:tcBorders>
              <w:top w:val="nil"/>
              <w:left w:val="nil"/>
              <w:bottom w:val="nil"/>
              <w:right w:val="nil"/>
            </w:tcBorders>
          </w:tcPr>
          <w:p w14:paraId="77504249" w14:textId="77777777" w:rsidR="00873D2C" w:rsidRDefault="00873D2C">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UFC 1-200-01</w:t>
            </w:r>
            <w:r>
              <w:rPr>
                <w:rFonts w:ascii="Courier" w:hAnsi="Courier" w:cs="Courier"/>
                <w:sz w:val="20"/>
                <w:szCs w:val="20"/>
              </w:rPr>
              <w:br/>
            </w:r>
          </w:p>
        </w:tc>
        <w:tc>
          <w:tcPr>
            <w:tcW w:w="4320" w:type="dxa"/>
            <w:tcBorders>
              <w:top w:val="nil"/>
              <w:left w:val="nil"/>
              <w:bottom w:val="nil"/>
              <w:right w:val="nil"/>
            </w:tcBorders>
          </w:tcPr>
          <w:p w14:paraId="5D0BD2F8" w14:textId="77777777" w:rsidR="00873D2C" w:rsidRDefault="00873D2C">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 xml:space="preserve">DoD Building Code (UFC 1-200-01 is a hub document that provides general building requirements and references other critical UFCs.  A reference to UFC 1-200-01 requires compliance with the Tri-Service Core UFCs listed therein.) </w:t>
            </w:r>
            <w:r>
              <w:rPr>
                <w:rFonts w:ascii="Courier" w:hAnsi="Courier" w:cs="Courier"/>
                <w:sz w:val="20"/>
                <w:szCs w:val="20"/>
              </w:rPr>
              <w:br/>
            </w:r>
          </w:p>
        </w:tc>
      </w:tr>
      <w:tr w:rsidR="00873D2C" w14:paraId="3F8D4F2B" w14:textId="77777777">
        <w:tblPrEx>
          <w:tblCellMar>
            <w:top w:w="0" w:type="dxa"/>
            <w:left w:w="0" w:type="dxa"/>
            <w:bottom w:w="0" w:type="dxa"/>
            <w:right w:w="0" w:type="dxa"/>
          </w:tblCellMar>
        </w:tblPrEx>
        <w:tc>
          <w:tcPr>
            <w:tcW w:w="2160" w:type="dxa"/>
            <w:tcBorders>
              <w:top w:val="nil"/>
              <w:left w:val="nil"/>
              <w:bottom w:val="nil"/>
              <w:right w:val="nil"/>
            </w:tcBorders>
          </w:tcPr>
          <w:p w14:paraId="60560D87" w14:textId="77777777" w:rsidR="00873D2C" w:rsidRDefault="00873D2C">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UFC 1-200-02</w:t>
            </w:r>
            <w:r>
              <w:rPr>
                <w:rFonts w:ascii="Courier" w:hAnsi="Courier" w:cs="Courier"/>
                <w:sz w:val="20"/>
                <w:szCs w:val="20"/>
              </w:rPr>
              <w:br/>
            </w:r>
          </w:p>
        </w:tc>
        <w:tc>
          <w:tcPr>
            <w:tcW w:w="4320" w:type="dxa"/>
            <w:tcBorders>
              <w:top w:val="nil"/>
              <w:left w:val="nil"/>
              <w:bottom w:val="nil"/>
              <w:right w:val="nil"/>
            </w:tcBorders>
          </w:tcPr>
          <w:p w14:paraId="6051DCB7" w14:textId="77777777" w:rsidR="00873D2C" w:rsidRDefault="00873D2C">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High Performance and Sustainable Building Requirements</w:t>
            </w:r>
            <w:r>
              <w:rPr>
                <w:rFonts w:ascii="Courier" w:hAnsi="Courier" w:cs="Courier"/>
                <w:sz w:val="20"/>
                <w:szCs w:val="20"/>
              </w:rPr>
              <w:br/>
            </w:r>
          </w:p>
        </w:tc>
      </w:tr>
      <w:tr w:rsidR="00873D2C" w14:paraId="2A99E545" w14:textId="77777777">
        <w:tblPrEx>
          <w:tblCellMar>
            <w:top w:w="0" w:type="dxa"/>
            <w:left w:w="0" w:type="dxa"/>
            <w:bottom w:w="0" w:type="dxa"/>
            <w:right w:w="0" w:type="dxa"/>
          </w:tblCellMar>
        </w:tblPrEx>
        <w:tc>
          <w:tcPr>
            <w:tcW w:w="2160" w:type="dxa"/>
            <w:tcBorders>
              <w:top w:val="nil"/>
              <w:left w:val="nil"/>
              <w:bottom w:val="nil"/>
              <w:right w:val="nil"/>
            </w:tcBorders>
          </w:tcPr>
          <w:p w14:paraId="2B22F3AC" w14:textId="77777777" w:rsidR="00873D2C" w:rsidRDefault="00873D2C">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FC 1-300-09N</w:t>
            </w:r>
            <w:r>
              <w:rPr>
                <w:rFonts w:ascii="Courier" w:hAnsi="Courier" w:cs="Courier"/>
                <w:sz w:val="20"/>
                <w:szCs w:val="20"/>
              </w:rPr>
              <w:br/>
            </w:r>
          </w:p>
        </w:tc>
        <w:tc>
          <w:tcPr>
            <w:tcW w:w="4320" w:type="dxa"/>
            <w:tcBorders>
              <w:top w:val="nil"/>
              <w:left w:val="nil"/>
              <w:bottom w:val="nil"/>
              <w:right w:val="nil"/>
            </w:tcBorders>
          </w:tcPr>
          <w:p w14:paraId="76EAD929" w14:textId="77777777" w:rsidR="00873D2C" w:rsidRDefault="00873D2C">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Navy and Marine Corps Design Procedures</w:t>
            </w:r>
            <w:r>
              <w:rPr>
                <w:rFonts w:ascii="Courier" w:hAnsi="Courier" w:cs="Courier"/>
                <w:sz w:val="20"/>
                <w:szCs w:val="20"/>
              </w:rPr>
              <w:br/>
            </w:r>
          </w:p>
        </w:tc>
      </w:tr>
    </w:tbl>
    <w:p w14:paraId="6CFD46C7" w14:textId="77777777" w:rsidR="00873D2C" w:rsidRDefault="00873D2C">
      <w:pPr>
        <w:widowControl w:val="0"/>
        <w:autoSpaceDE w:val="0"/>
        <w:autoSpaceDN w:val="0"/>
        <w:adjustRightInd w:val="0"/>
        <w:spacing w:after="0" w:line="240" w:lineRule="auto"/>
        <w:ind w:left="1440"/>
        <w:rPr>
          <w:rFonts w:ascii="Courier" w:hAnsi="Courier" w:cs="Courier"/>
          <w:sz w:val="20"/>
          <w:szCs w:val="20"/>
        </w:rPr>
      </w:pPr>
      <w:r>
        <w:rPr>
          <w:rFonts w:ascii="ArialMT" w:hAnsi="ArialMT"/>
          <w:sz w:val="20"/>
          <w:szCs w:val="20"/>
        </w:rPr>
        <w:br/>
      </w:r>
      <w:r>
        <w:rPr>
          <w:rFonts w:ascii="ArialMT" w:hAnsi="ArialMT"/>
          <w:sz w:val="20"/>
          <w:szCs w:val="20"/>
        </w:rPr>
        <w:br/>
      </w:r>
      <w:r>
        <w:rPr>
          <w:rFonts w:ascii="Courier" w:hAnsi="Courier" w:cs="Courier"/>
          <w:b/>
          <w:bCs/>
          <w:sz w:val="20"/>
          <w:szCs w:val="20"/>
        </w:rPr>
        <w:t xml:space="preserve">   Z10 1.2.3.2 FEDERAL STANDARDS </w:t>
      </w:r>
    </w:p>
    <w:p w14:paraId="4B9141C5" w14:textId="77777777" w:rsidR="00873D2C" w:rsidRDefault="00873D2C">
      <w:pPr>
        <w:widowControl w:val="0"/>
        <w:autoSpaceDE w:val="0"/>
        <w:autoSpaceDN w:val="0"/>
        <w:adjustRightInd w:val="0"/>
        <w:spacing w:after="0" w:line="240" w:lineRule="auto"/>
        <w:rPr>
          <w:rFonts w:ascii="ArialMT" w:hAnsi="ArialMT"/>
          <w:sz w:val="20"/>
          <w:szCs w:val="20"/>
        </w:rPr>
      </w:pPr>
    </w:p>
    <w:p w14:paraId="1E94F79D" w14:textId="77777777" w:rsidR="00873D2C" w:rsidRDefault="00873D2C">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Architectural Barriers Act  Standards with DEPSECDEF Memorandum 31 Oct 2008, "Access for People with Disabilities"</w:t>
      </w:r>
    </w:p>
    <w:p w14:paraId="53EBFBBB" w14:textId="77777777" w:rsidR="00873D2C" w:rsidRDefault="00873D2C">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Occupational Safety and Health Administration (OSHA)</w:t>
      </w:r>
    </w:p>
    <w:p w14:paraId="1F250988" w14:textId="77777777" w:rsidR="00873D2C" w:rsidRDefault="00873D2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Z10 1.3 MATERIALS AND EQUIPMENT REQUIREMENTS IDENTIFICATION </w:t>
      </w:r>
    </w:p>
    <w:p w14:paraId="6AEB5CA7" w14:textId="77777777" w:rsidR="00873D2C" w:rsidRDefault="00873D2C">
      <w:pPr>
        <w:widowControl w:val="0"/>
        <w:autoSpaceDE w:val="0"/>
        <w:autoSpaceDN w:val="0"/>
        <w:adjustRightInd w:val="0"/>
        <w:spacing w:after="0" w:line="240" w:lineRule="auto"/>
        <w:rPr>
          <w:rFonts w:ascii="ArialMT" w:hAnsi="ArialMT"/>
          <w:sz w:val="20"/>
          <w:szCs w:val="20"/>
        </w:rPr>
      </w:pPr>
    </w:p>
    <w:p w14:paraId="624E5FFD" w14:textId="77777777" w:rsidR="00873D2C" w:rsidRDefault="00873D2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Z10 1.3.1 MATERIALS STANDARD </w:t>
      </w:r>
    </w:p>
    <w:p w14:paraId="73C54759" w14:textId="77777777" w:rsidR="00873D2C" w:rsidRDefault="00873D2C">
      <w:pPr>
        <w:widowControl w:val="0"/>
        <w:autoSpaceDE w:val="0"/>
        <w:autoSpaceDN w:val="0"/>
        <w:adjustRightInd w:val="0"/>
        <w:spacing w:after="0" w:line="240" w:lineRule="auto"/>
        <w:rPr>
          <w:rFonts w:ascii="ArialMT" w:hAnsi="ArialMT"/>
          <w:sz w:val="20"/>
          <w:szCs w:val="20"/>
        </w:rPr>
      </w:pPr>
    </w:p>
    <w:p w14:paraId="724F0462" w14:textId="77777777" w:rsidR="00873D2C" w:rsidRDefault="00873D2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Refer to the Project Program for identification of Government Furnished Equipment.</w:t>
      </w:r>
    </w:p>
    <w:p w14:paraId="5C6828E6" w14:textId="77777777" w:rsidR="00873D2C" w:rsidRDefault="00873D2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The equipment items must be supported by service organizations that are convenient to the equipment installation in order to render satisfactory service to the equipment on a regular and emergency basis </w:t>
      </w:r>
      <w:r>
        <w:rPr>
          <w:rFonts w:ascii="Courier" w:hAnsi="Courier" w:cs="Courier"/>
          <w:sz w:val="20"/>
          <w:szCs w:val="20"/>
        </w:rPr>
        <w:lastRenderedPageBreak/>
        <w:t xml:space="preserve">during the warranty period of the contract. </w:t>
      </w:r>
    </w:p>
    <w:p w14:paraId="22F5DECA" w14:textId="77777777" w:rsidR="00873D2C" w:rsidRDefault="00873D2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Materials, equipment, fixtures, and other appurtenances must comply with applicable Underwriters Laboratories, (UL) Inc., American National Standards Institute, Inc., and National Electrical Manufacturer's Association standards or applicable standards of a similar independent testing organization. All materials must be new, and must bear the label of Underwriters Laboratories whenever standards have been established and label service is normally and regularly furnished by the agency. All equipment provided must be listed and labeled suitable for the specified purpose, environment, and application and installed in accordance with manufacturer’s recommendations.  Insulation must be asbestos free.</w:t>
      </w:r>
    </w:p>
    <w:p w14:paraId="4D70C00D" w14:textId="77777777" w:rsidR="00873D2C" w:rsidRDefault="00873D2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Z10 1.3.2 EQUIPMENT NAMEPLATE IDENTIFICATION </w:t>
      </w:r>
    </w:p>
    <w:p w14:paraId="7984964D" w14:textId="77777777" w:rsidR="00873D2C" w:rsidRDefault="00873D2C">
      <w:pPr>
        <w:widowControl w:val="0"/>
        <w:autoSpaceDE w:val="0"/>
        <w:autoSpaceDN w:val="0"/>
        <w:adjustRightInd w:val="0"/>
        <w:spacing w:after="0" w:line="240" w:lineRule="auto"/>
        <w:rPr>
          <w:rFonts w:ascii="ArialMT" w:hAnsi="ArialMT"/>
          <w:sz w:val="20"/>
          <w:szCs w:val="20"/>
        </w:rPr>
      </w:pPr>
    </w:p>
    <w:p w14:paraId="6E86F12B" w14:textId="77777777" w:rsidR="00873D2C" w:rsidRDefault="00873D2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Each item of equipment must have a nameplate bearing the manufacturer's name, address, model number, and serial number securely affixed in a conspicuous place. The nameplate of the distributing agent will not be acceptable.</w:t>
      </w:r>
    </w:p>
    <w:p w14:paraId="49DEFFB9" w14:textId="77777777" w:rsidR="00873D2C" w:rsidRDefault="00873D2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Z10 1.3.3 FIELD-APPLIED NAMEPLATES </w:t>
      </w:r>
    </w:p>
    <w:p w14:paraId="0B0534DA" w14:textId="77777777" w:rsidR="00873D2C" w:rsidRDefault="00873D2C">
      <w:pPr>
        <w:widowControl w:val="0"/>
        <w:autoSpaceDE w:val="0"/>
        <w:autoSpaceDN w:val="0"/>
        <w:adjustRightInd w:val="0"/>
        <w:spacing w:after="0" w:line="240" w:lineRule="auto"/>
        <w:rPr>
          <w:rFonts w:ascii="ArialMT" w:hAnsi="ArialMT"/>
          <w:sz w:val="20"/>
          <w:szCs w:val="20"/>
        </w:rPr>
      </w:pPr>
    </w:p>
    <w:p w14:paraId="61C93E19" w14:textId="77777777" w:rsidR="00873D2C" w:rsidRDefault="00873D2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laminated plastic nameplates for each piece of equipment. Each nameplate must identify the function and, when applicable, the number designation of that piece of equipment as used in the design documents. Provide melamine plastic nameplates, 0.125 inch (3 mm) thick, white with black center core.</w:t>
      </w:r>
    </w:p>
    <w:p w14:paraId="00603A0D" w14:textId="77777777" w:rsidR="00873D2C" w:rsidRDefault="00873D2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Z10 1.4 COMMISSIONING </w:t>
      </w:r>
    </w:p>
    <w:p w14:paraId="069FA698" w14:textId="77777777" w:rsidR="00873D2C" w:rsidRDefault="00873D2C">
      <w:pPr>
        <w:widowControl w:val="0"/>
        <w:autoSpaceDE w:val="0"/>
        <w:autoSpaceDN w:val="0"/>
        <w:adjustRightInd w:val="0"/>
        <w:spacing w:after="0" w:line="240" w:lineRule="auto"/>
        <w:rPr>
          <w:rFonts w:ascii="ArialMT" w:hAnsi="ArialMT"/>
          <w:sz w:val="20"/>
          <w:szCs w:val="20"/>
        </w:rPr>
      </w:pPr>
    </w:p>
    <w:p w14:paraId="35C6CC98" w14:textId="77777777" w:rsidR="00873D2C" w:rsidRDefault="00873D2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Commission the building systems identified in Part 3 Chapter 2.0 "Project Objectives", paragraph titled "Building Commissioning".  Refer to Part 2 Section 01 45 00, </w:t>
      </w:r>
      <w:r>
        <w:rPr>
          <w:rFonts w:ascii="Courier" w:hAnsi="Courier" w:cs="Courier"/>
          <w:i/>
          <w:iCs/>
          <w:sz w:val="20"/>
          <w:szCs w:val="20"/>
        </w:rPr>
        <w:t>Quality Control</w:t>
      </w:r>
      <w:r w:rsidR="00307568">
        <w:rPr>
          <w:rFonts w:ascii="Courier" w:hAnsi="Courier" w:cs="Courier"/>
          <w:i/>
          <w:iCs/>
          <w:sz w:val="20"/>
          <w:szCs w:val="20"/>
        </w:rPr>
        <w:t xml:space="preserve"> </w:t>
      </w:r>
      <w:r>
        <w:rPr>
          <w:rFonts w:ascii="Courier" w:hAnsi="Courier" w:cs="Courier"/>
          <w:sz w:val="20"/>
          <w:szCs w:val="20"/>
        </w:rPr>
        <w:t xml:space="preserve">for the Commissioning Authority's required qualifications and responsibilities and comply with UFGS 01 91 00.15, </w:t>
      </w:r>
      <w:r>
        <w:rPr>
          <w:rFonts w:ascii="Courier" w:hAnsi="Courier" w:cs="Courier"/>
          <w:i/>
          <w:iCs/>
          <w:sz w:val="20"/>
          <w:szCs w:val="20"/>
        </w:rPr>
        <w:t>Building Commissioning</w:t>
      </w:r>
      <w:r w:rsidR="00307568">
        <w:rPr>
          <w:rFonts w:ascii="Courier" w:hAnsi="Courier" w:cs="Courier"/>
          <w:i/>
          <w:iCs/>
          <w:sz w:val="20"/>
          <w:szCs w:val="20"/>
        </w:rPr>
        <w:t xml:space="preserve"> </w:t>
      </w:r>
      <w:r>
        <w:rPr>
          <w:rFonts w:ascii="Courier" w:hAnsi="Courier" w:cs="Courier"/>
          <w:sz w:val="20"/>
          <w:szCs w:val="20"/>
        </w:rPr>
        <w:t>modified as necessary to include all applicable systems included in the final design. Test reports must be certified by the Commissioning Authority (CA), that work is in compliance with requirements of the RFP.</w:t>
      </w:r>
    </w:p>
    <w:p w14:paraId="26A3ADFC" w14:textId="77777777" w:rsidR="00873D2C" w:rsidRDefault="00873D2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Z10 1.5 PERFORMANCE VERIFICATION AND ACCEPTANCE TESTS </w:t>
      </w:r>
    </w:p>
    <w:p w14:paraId="70566A2C" w14:textId="77777777" w:rsidR="00873D2C" w:rsidRDefault="00873D2C">
      <w:pPr>
        <w:widowControl w:val="0"/>
        <w:autoSpaceDE w:val="0"/>
        <w:autoSpaceDN w:val="0"/>
        <w:adjustRightInd w:val="0"/>
        <w:spacing w:after="0" w:line="240" w:lineRule="auto"/>
        <w:rPr>
          <w:rFonts w:ascii="ArialMT" w:hAnsi="ArialMT"/>
          <w:sz w:val="20"/>
          <w:szCs w:val="20"/>
        </w:rPr>
      </w:pPr>
    </w:p>
    <w:p w14:paraId="3E33FAB8" w14:textId="77777777" w:rsidR="00873D2C" w:rsidRDefault="00873D2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Verification of satisfactory construction and system performance must be via Performance Verification Testing, Acceptance Tests, and submittal of test reports certified by the Designer of Record (DOR), that work is in compliance with requirements of the RFP.  The Government reserves the right to witness all Performance Verification and Acceptance Tests, review data, and request other such additional inspections and repeat tests as necessary to ensure that the work and provided services conform to the stated requirements. Contractor must pay the cost of all testing. </w:t>
      </w:r>
    </w:p>
    <w:p w14:paraId="6B262B80" w14:textId="77777777" w:rsidR="00873D2C" w:rsidRDefault="00873D2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Refer to each PTS section to identify Performance Verification and Acceptance Testing required by the work specified in that PTS section.</w:t>
      </w:r>
    </w:p>
    <w:p w14:paraId="325FB25B" w14:textId="77777777" w:rsidR="00873D2C" w:rsidRDefault="00873D2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Z10 1.6 SUBMITTALS </w:t>
      </w:r>
    </w:p>
    <w:p w14:paraId="1C4A136B" w14:textId="77777777" w:rsidR="00873D2C" w:rsidRDefault="00873D2C">
      <w:pPr>
        <w:widowControl w:val="0"/>
        <w:autoSpaceDE w:val="0"/>
        <w:autoSpaceDN w:val="0"/>
        <w:adjustRightInd w:val="0"/>
        <w:spacing w:after="0" w:line="240" w:lineRule="auto"/>
        <w:rPr>
          <w:rFonts w:ascii="ArialMT" w:hAnsi="ArialMT"/>
          <w:sz w:val="20"/>
          <w:szCs w:val="20"/>
        </w:rPr>
      </w:pPr>
    </w:p>
    <w:p w14:paraId="60D7B8D9" w14:textId="77777777" w:rsidR="00873D2C" w:rsidRDefault="00873D2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lastRenderedPageBreak/>
        <w:t xml:space="preserve">Contractor's design submittals that combines design and construction submittals, must jointly comply with Part 2 Sections 01 33 00.05 20, </w:t>
      </w:r>
      <w:r>
        <w:rPr>
          <w:rFonts w:ascii="Courier" w:hAnsi="Courier" w:cs="Courier"/>
          <w:i/>
          <w:iCs/>
          <w:sz w:val="20"/>
          <w:szCs w:val="20"/>
        </w:rPr>
        <w:t>Construction Submittal Procedures</w:t>
      </w:r>
      <w:r w:rsidR="00307568">
        <w:rPr>
          <w:rFonts w:ascii="Courier" w:hAnsi="Courier" w:cs="Courier"/>
          <w:i/>
          <w:iCs/>
          <w:sz w:val="20"/>
          <w:szCs w:val="20"/>
        </w:rPr>
        <w:t xml:space="preserve"> </w:t>
      </w:r>
      <w:r>
        <w:rPr>
          <w:rFonts w:ascii="Courier" w:hAnsi="Courier" w:cs="Courier"/>
          <w:sz w:val="20"/>
          <w:szCs w:val="20"/>
        </w:rPr>
        <w:t xml:space="preserve">and 01 33 10.05 20, </w:t>
      </w:r>
      <w:r>
        <w:rPr>
          <w:rFonts w:ascii="Courier" w:hAnsi="Courier" w:cs="Courier"/>
          <w:i/>
          <w:iCs/>
          <w:sz w:val="20"/>
          <w:szCs w:val="20"/>
        </w:rPr>
        <w:t>Design Submittal Procedures</w:t>
      </w:r>
      <w:r>
        <w:rPr>
          <w:rFonts w:ascii="Courier" w:hAnsi="Courier" w:cs="Courier"/>
          <w:sz w:val="20"/>
          <w:szCs w:val="20"/>
        </w:rPr>
        <w:t xml:space="preserve">. Contractor's construction submittals that are submitted separate from the design submittals must comply with Part 2 Section 01 33 00.05 20, </w:t>
      </w:r>
      <w:r>
        <w:rPr>
          <w:rFonts w:ascii="Courier" w:hAnsi="Courier" w:cs="Courier"/>
          <w:i/>
          <w:iCs/>
          <w:sz w:val="20"/>
          <w:szCs w:val="20"/>
        </w:rPr>
        <w:t>Construction Submittal Procedures</w:t>
      </w:r>
      <w:r>
        <w:rPr>
          <w:rFonts w:ascii="Courier" w:hAnsi="Courier" w:cs="Courier"/>
          <w:sz w:val="20"/>
          <w:szCs w:val="20"/>
        </w:rPr>
        <w:t>.</w:t>
      </w:r>
    </w:p>
    <w:p w14:paraId="4EDB59E3" w14:textId="77777777" w:rsidR="00873D2C" w:rsidRDefault="00873D2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Refer to "Construction Quality Control" in Part 2 Sections 01 33 00.05 20, </w:t>
      </w:r>
      <w:r>
        <w:rPr>
          <w:rFonts w:ascii="Courier" w:hAnsi="Courier" w:cs="Courier"/>
          <w:i/>
          <w:iCs/>
          <w:sz w:val="20"/>
          <w:szCs w:val="20"/>
        </w:rPr>
        <w:t>Construction Submittal Procedures</w:t>
      </w:r>
      <w:r w:rsidR="00307568">
        <w:rPr>
          <w:rFonts w:ascii="Courier" w:hAnsi="Courier" w:cs="Courier"/>
          <w:i/>
          <w:iCs/>
          <w:sz w:val="20"/>
          <w:szCs w:val="20"/>
        </w:rPr>
        <w:t xml:space="preserve"> </w:t>
      </w:r>
      <w:r>
        <w:rPr>
          <w:rFonts w:ascii="Courier" w:hAnsi="Courier" w:cs="Courier"/>
          <w:sz w:val="20"/>
          <w:szCs w:val="20"/>
        </w:rPr>
        <w:t xml:space="preserve">and 01 45 00, </w:t>
      </w:r>
      <w:r>
        <w:rPr>
          <w:rFonts w:ascii="Courier" w:hAnsi="Courier" w:cs="Courier"/>
          <w:i/>
          <w:iCs/>
          <w:sz w:val="20"/>
          <w:szCs w:val="20"/>
        </w:rPr>
        <w:t>Quality Control</w:t>
      </w:r>
      <w:r w:rsidR="00307568">
        <w:rPr>
          <w:rFonts w:ascii="Courier" w:hAnsi="Courier" w:cs="Courier"/>
          <w:i/>
          <w:iCs/>
          <w:sz w:val="20"/>
          <w:szCs w:val="20"/>
        </w:rPr>
        <w:t xml:space="preserve"> </w:t>
      </w:r>
      <w:r>
        <w:rPr>
          <w:rFonts w:ascii="Courier" w:hAnsi="Courier" w:cs="Courier"/>
          <w:sz w:val="20"/>
          <w:szCs w:val="20"/>
        </w:rPr>
        <w:t>to define reviewing and approving Authority of design and construction submittals.</w:t>
      </w:r>
    </w:p>
    <w:p w14:paraId="5014395F" w14:textId="77777777" w:rsidR="00873D2C" w:rsidRDefault="00873D2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Utilize the same materials and equipment that are approved and provided for an initial facility design, on all follow-on facilities that use the same design with-in this contract. Once the initial facility design is approved by the Government, the Contractor must obtain Government approval to change materials and equipment when designing and constructing follow-on facilities utilizing the same design.</w:t>
      </w:r>
    </w:p>
    <w:p w14:paraId="32E9DE89" w14:textId="77777777" w:rsidR="00873D2C" w:rsidRDefault="00873D2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Z10 1.6.1 DESIGN SUBMITTALS </w:t>
      </w:r>
    </w:p>
    <w:p w14:paraId="510AEC42" w14:textId="77777777" w:rsidR="00873D2C" w:rsidRDefault="00873D2C">
      <w:pPr>
        <w:widowControl w:val="0"/>
        <w:autoSpaceDE w:val="0"/>
        <w:autoSpaceDN w:val="0"/>
        <w:adjustRightInd w:val="0"/>
        <w:spacing w:after="0" w:line="240" w:lineRule="auto"/>
        <w:rPr>
          <w:rFonts w:ascii="ArialMT" w:hAnsi="ArialMT"/>
          <w:sz w:val="20"/>
          <w:szCs w:val="20"/>
        </w:rPr>
      </w:pPr>
    </w:p>
    <w:p w14:paraId="2B168C8D" w14:textId="77777777" w:rsidR="00873D2C" w:rsidRDefault="00873D2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Submit design submittals in accordance with Part 2 Section 01 33 10.05 20, </w:t>
      </w:r>
      <w:r>
        <w:rPr>
          <w:rFonts w:ascii="Courier" w:hAnsi="Courier" w:cs="Courier"/>
          <w:i/>
          <w:iCs/>
          <w:sz w:val="20"/>
          <w:szCs w:val="20"/>
        </w:rPr>
        <w:t>Design Submittal Procedures</w:t>
      </w:r>
      <w:r>
        <w:rPr>
          <w:rFonts w:ascii="Courier" w:hAnsi="Courier" w:cs="Courier"/>
          <w:sz w:val="20"/>
          <w:szCs w:val="20"/>
        </w:rPr>
        <w:t xml:space="preserve">, FC 1-300-09N, </w:t>
      </w:r>
      <w:r>
        <w:rPr>
          <w:rFonts w:ascii="Courier" w:hAnsi="Courier" w:cs="Courier"/>
          <w:i/>
          <w:iCs/>
          <w:sz w:val="20"/>
          <w:szCs w:val="20"/>
        </w:rPr>
        <w:t>Navy and Marine Corps</w:t>
      </w:r>
      <w:r w:rsidR="00307568">
        <w:rPr>
          <w:rFonts w:ascii="Courier" w:hAnsi="Courier" w:cs="Courier"/>
          <w:i/>
          <w:iCs/>
          <w:sz w:val="20"/>
          <w:szCs w:val="20"/>
        </w:rPr>
        <w:t xml:space="preserve"> </w:t>
      </w:r>
      <w:r>
        <w:rPr>
          <w:rFonts w:ascii="Courier" w:hAnsi="Courier" w:cs="Courier"/>
          <w:i/>
          <w:iCs/>
          <w:sz w:val="20"/>
          <w:szCs w:val="20"/>
        </w:rPr>
        <w:t>Design Procedures</w:t>
      </w:r>
      <w:r>
        <w:rPr>
          <w:rFonts w:ascii="Courier" w:hAnsi="Courier" w:cs="Courier"/>
          <w:sz w:val="20"/>
          <w:szCs w:val="20"/>
        </w:rPr>
        <w:t>, and other discipline-specific guidelines listed in the applicable PTS sections.</w:t>
      </w:r>
    </w:p>
    <w:p w14:paraId="1B1AB845" w14:textId="77777777" w:rsidR="00873D2C" w:rsidRDefault="00873D2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Part 2 Section 01 33 10.05 20, </w:t>
      </w:r>
      <w:r>
        <w:rPr>
          <w:rFonts w:ascii="Courier" w:hAnsi="Courier" w:cs="Courier"/>
          <w:i/>
          <w:iCs/>
          <w:sz w:val="20"/>
          <w:szCs w:val="20"/>
        </w:rPr>
        <w:t>Design Submittal Procedures</w:t>
      </w:r>
      <w:r w:rsidR="00307568">
        <w:rPr>
          <w:rFonts w:ascii="Courier" w:hAnsi="Courier" w:cs="Courier"/>
          <w:i/>
          <w:iCs/>
          <w:sz w:val="20"/>
          <w:szCs w:val="20"/>
        </w:rPr>
        <w:t xml:space="preserve"> </w:t>
      </w:r>
      <w:r>
        <w:rPr>
          <w:rFonts w:ascii="Courier" w:hAnsi="Courier" w:cs="Courier"/>
          <w:sz w:val="20"/>
          <w:szCs w:val="20"/>
        </w:rPr>
        <w:t>requires the use of UFGS sections in the development of the Contractor originated specification. The Designer of Record (DOR) must edit the UFGS sections for the project and submit the edited specification as a part of the design submittal. The DOR must edit the UFGS as follows:</w:t>
      </w:r>
    </w:p>
    <w:p w14:paraId="6B1BE7A3" w14:textId="77777777" w:rsidR="00873D2C" w:rsidRDefault="00873D2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(1) Prepare UFGS Specifications as part of the project specification,</w:t>
      </w:r>
    </w:p>
    <w:p w14:paraId="28923760" w14:textId="77777777" w:rsidR="00873D2C" w:rsidRDefault="00873D2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(2) Delete only portions of the UFGS specification that are not applicable to the project,</w:t>
      </w:r>
    </w:p>
    <w:p w14:paraId="0C632BBB" w14:textId="77777777" w:rsidR="00873D2C" w:rsidRDefault="00873D2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(3) Edit only the bracketed choices that are within the UFGS specification text,</w:t>
      </w:r>
    </w:p>
    <w:p w14:paraId="53914DD8" w14:textId="77777777" w:rsidR="00873D2C" w:rsidRDefault="00873D2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(4) Edit blank bracketed options to include requirements that exercise prudence and adherence to acceptable industry standards,</w:t>
      </w:r>
    </w:p>
    <w:p w14:paraId="0864380E" w14:textId="77777777" w:rsidR="00873D2C" w:rsidRDefault="00873D2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(5) Comply with the directions, directives, and requirements of all UFGS Criteria Notes.  The UFGS Criteria Notes are typically bordered on the top and bottom by a line of asterisks to highlight their location. </w:t>
      </w:r>
    </w:p>
    <w:p w14:paraId="07C729BC" w14:textId="77777777" w:rsidR="00873D2C" w:rsidRDefault="00873D2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(6) If proprietary information is provided or required to streamline the construction submittal process, include proprietary information in the edited UFGS sections and added to the end of each UFGS section.   Confirm that the proprietary products, materials, and systems listed in the specifications are in compliance with the requirements of the RFP.</w:t>
      </w:r>
    </w:p>
    <w:p w14:paraId="7E98D10F" w14:textId="77777777" w:rsidR="00873D2C" w:rsidRDefault="00873D2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Z10 1.6.2 CONSTRUCTION SUBMITTALS </w:t>
      </w:r>
    </w:p>
    <w:p w14:paraId="47991C64" w14:textId="77777777" w:rsidR="00873D2C" w:rsidRDefault="00873D2C">
      <w:pPr>
        <w:widowControl w:val="0"/>
        <w:autoSpaceDE w:val="0"/>
        <w:autoSpaceDN w:val="0"/>
        <w:adjustRightInd w:val="0"/>
        <w:spacing w:after="0" w:line="240" w:lineRule="auto"/>
        <w:rPr>
          <w:rFonts w:ascii="ArialMT" w:hAnsi="ArialMT"/>
          <w:sz w:val="20"/>
          <w:szCs w:val="20"/>
        </w:rPr>
      </w:pPr>
    </w:p>
    <w:p w14:paraId="57E3108D" w14:textId="77777777" w:rsidR="00873D2C" w:rsidRDefault="00873D2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lastRenderedPageBreak/>
        <w:t>Submit for approval to the Designer of Record (DOR), construction submittals, product data, manufacturer's information, shop drawings, and test reports on all materials and systems installed in the project, unless the DOR designates submittal for QC approval. Refer to each PTS section for further construction submittal requirements relating to the work identified in that particular PTS section. Some PTS sections reference UFGS sections that will require more construction submittals for DOR approval than is stated above.  Refer to Part 2 Section 01 33 00.05 20 for the list of construction submittals reserved for Government Approval and Government Surveillance.</w:t>
      </w:r>
    </w:p>
    <w:p w14:paraId="3CFEE476" w14:textId="77777777" w:rsidR="00873D2C" w:rsidRDefault="00873D2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--End of Section--</w:t>
      </w:r>
    </w:p>
    <w:sectPr w:rsidR="00873D2C">
      <w:headerReference w:type="default" r:id="rId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719CB" w14:textId="77777777" w:rsidR="008320E6" w:rsidRDefault="008320E6">
      <w:pPr>
        <w:spacing w:after="0" w:line="240" w:lineRule="auto"/>
      </w:pPr>
      <w:r>
        <w:separator/>
      </w:r>
    </w:p>
  </w:endnote>
  <w:endnote w:type="continuationSeparator" w:id="0">
    <w:p w14:paraId="7387F8E0" w14:textId="77777777" w:rsidR="008320E6" w:rsidRDefault="00832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78DED" w14:textId="77777777" w:rsidR="00873D2C" w:rsidRDefault="00873D2C">
    <w:pPr>
      <w:widowControl w:val="0"/>
      <w:autoSpaceDE w:val="0"/>
      <w:autoSpaceDN w:val="0"/>
      <w:adjustRightInd w:val="0"/>
      <w:spacing w:after="0" w:line="240" w:lineRule="auto"/>
      <w:jc w:val="center"/>
      <w:rPr>
        <w:rFonts w:ascii="Courier" w:hAnsi="Courier" w:cs="Courier"/>
        <w:sz w:val="18"/>
        <w:szCs w:val="18"/>
      </w:rPr>
    </w:pPr>
    <w:r>
      <w:rPr>
        <w:rFonts w:ascii="Courier" w:hAnsi="Courier" w:cs="Courier"/>
        <w:sz w:val="18"/>
        <w:szCs w:val="18"/>
      </w:rPr>
      <w:t xml:space="preserve">PART 4 - SECTION Z10 - Page </w:t>
    </w:r>
    <w:r>
      <w:rPr>
        <w:rFonts w:ascii="Courier" w:hAnsi="Courier" w:cs="Courier"/>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B396F" w14:textId="77777777" w:rsidR="008320E6" w:rsidRDefault="008320E6">
      <w:pPr>
        <w:spacing w:after="0" w:line="240" w:lineRule="auto"/>
      </w:pPr>
      <w:r>
        <w:separator/>
      </w:r>
    </w:p>
  </w:footnote>
  <w:footnote w:type="continuationSeparator" w:id="0">
    <w:p w14:paraId="4CE505FA" w14:textId="77777777" w:rsidR="008320E6" w:rsidRDefault="00832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96139" w14:textId="77777777" w:rsidR="00873D2C" w:rsidRDefault="00873D2C">
    <w:pPr>
      <w:widowControl w:val="0"/>
      <w:tabs>
        <w:tab w:val="right" w:pos="9340"/>
      </w:tabs>
      <w:autoSpaceDE w:val="0"/>
      <w:autoSpaceDN w:val="0"/>
      <w:adjustRightInd w:val="0"/>
      <w:spacing w:after="0" w:line="240" w:lineRule="auto"/>
      <w:rPr>
        <w:rFonts w:ascii="Courier" w:hAnsi="Courier" w:cs="Courier"/>
        <w:sz w:val="18"/>
        <w:szCs w:val="18"/>
      </w:rPr>
    </w:pPr>
    <w:r>
      <w:rPr>
        <w:rFonts w:ascii="Courier" w:hAnsi="Courier" w:cs="Courier"/>
        <w:sz w:val="18"/>
        <w:szCs w:val="18"/>
      </w:rPr>
      <w:t xml:space="preserve">Project Title  </w:t>
    </w:r>
    <w:r>
      <w:rPr>
        <w:rFonts w:ascii="Courier" w:hAnsi="Courier" w:cs="Courier"/>
        <w:sz w:val="18"/>
        <w:szCs w:val="18"/>
      </w:rPr>
      <w:tab/>
      <w:t>Work Order Number</w:t>
    </w:r>
    <w:r>
      <w:rPr>
        <w:rFonts w:ascii="Courier" w:hAnsi="Courier" w:cs="Courier"/>
        <w:sz w:val="18"/>
        <w:szCs w:val="18"/>
      </w:rPr>
      <w:br/>
      <w:t>Project Location, City, State</w:t>
    </w:r>
    <w:r>
      <w:rPr>
        <w:rFonts w:ascii="Courier" w:hAnsi="Courier" w:cs="Courier"/>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568"/>
    <w:rsid w:val="00307568"/>
    <w:rsid w:val="008320E6"/>
    <w:rsid w:val="00873D2C"/>
    <w:rsid w:val="00B22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F4DAD7"/>
  <w14:defaultImageDpi w14:val="0"/>
  <w15:docId w15:val="{1C0CF164-4D1F-416E-A26A-1C428F926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wbdg.org/design-objectives/secure-safe/occupant-safety-healt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bdg.org/ffc/dod/unified-facilities-guide-specifications-ufg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2072</Words>
  <Characters>11812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13857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2024-06-13T19:39:00Z</dcterms:created>
  <dcterms:modified xsi:type="dcterms:W3CDTF">2024-06-13T19:39:00Z</dcterms:modified>
  <cp:category>Design Build</cp:category>
</cp:coreProperties>
</file>