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2F6AF" w14:textId="77777777" w:rsidR="00B414E6" w:rsidRDefault="00B414E6">
      <w:pPr>
        <w:widowControl w:val="0"/>
        <w:autoSpaceDE w:val="0"/>
        <w:autoSpaceDN w:val="0"/>
        <w:adjustRightInd w:val="0"/>
        <w:spacing w:after="0" w:line="240" w:lineRule="auto"/>
        <w:rPr>
          <w:rFonts w:ascii="Times New Roman" w:hAnsi="Times New Roman"/>
          <w:sz w:val="24"/>
          <w:szCs w:val="24"/>
        </w:rPr>
      </w:pPr>
    </w:p>
    <w:p w14:paraId="145E98AE" w14:textId="77777777" w:rsidR="00B414E6" w:rsidRDefault="00B414E6">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0C13FD7E" w14:textId="77777777" w:rsidR="00B414E6" w:rsidRDefault="00B414E6">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G10 SITE PREPARATION </w:t>
      </w:r>
    </w:p>
    <w:p w14:paraId="75F079AD"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SITE PREPARATION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G10-SITE PREPARATION.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Civil Member must edit this template for the requirements of the project. The Environmental Member must edit the G1040 portion of this section for hazardous waste remediation if required for the project.  The SYSTEMS REQUIREMENTS are intended to define items that are required for the site work. Editing is required where brackets [ ] appear. Delete all site elements that are not required for the project. If additional elements or sub-elements are required for the project that do not appear in the template, refer to the NAVFAC DB RFP Web Site Uniformat II/ WBS for additional site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G10 to ensure that performance requirements are provided for all of the Site Elements listed here and that paragraph numbering matches.</w:t>
      </w:r>
      <w:r>
        <w:rPr>
          <w:rFonts w:ascii="ArialMT" w:hAnsi="ArialMT" w:cs="ArialMT"/>
          <w:b/>
          <w:bCs/>
          <w:vanish/>
          <w:color w:val="0000FF"/>
          <w:sz w:val="20"/>
          <w:szCs w:val="20"/>
        </w:rPr>
        <w:br/>
        <w:t>**********************************************************************************************************</w:t>
      </w:r>
    </w:p>
    <w:p w14:paraId="2578D6D0"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27D5B1DF"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paragraphs to suit the project, or create your own, to describe the SITE PREPARATION for the project.  Coordinate this section carefully with other portions of the RFP.</w:t>
      </w:r>
      <w:r>
        <w:rPr>
          <w:rFonts w:ascii="ArialMT" w:hAnsi="ArialMT" w:cs="ArialMT"/>
          <w:b/>
          <w:bCs/>
          <w:vanish/>
          <w:color w:val="0000FF"/>
          <w:sz w:val="20"/>
          <w:szCs w:val="20"/>
        </w:rPr>
        <w:br/>
        <w:t>**********************************************************************************************************</w:t>
      </w:r>
    </w:p>
    <w:p w14:paraId="4C15765A"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6E6A3954"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Coordinate demolition activities with the requirements of Part 2 UFGS Section 01 74 19, </w:t>
      </w:r>
      <w:r>
        <w:rPr>
          <w:rFonts w:ascii="ArialMT" w:hAnsi="ArialMT" w:cs="ArialMT"/>
          <w:b/>
          <w:bCs/>
          <w:i/>
          <w:iCs/>
          <w:vanish/>
          <w:color w:val="0000FF"/>
          <w:sz w:val="20"/>
          <w:szCs w:val="20"/>
        </w:rPr>
        <w:t>Construction Waste Management and Disposal</w:t>
      </w:r>
      <w:r>
        <w:rPr>
          <w:rFonts w:ascii="ArialMT" w:hAnsi="ArialMT" w:cs="ArialMT"/>
          <w:b/>
          <w:bCs/>
          <w:vanish/>
          <w:color w:val="0000FF"/>
          <w:sz w:val="20"/>
          <w:szCs w:val="20"/>
        </w:rPr>
        <w:t>.</w:t>
      </w:r>
      <w:r>
        <w:rPr>
          <w:rFonts w:ascii="ArialMT" w:hAnsi="ArialMT" w:cs="ArialMT"/>
          <w:b/>
          <w:bCs/>
          <w:vanish/>
          <w:color w:val="0000FF"/>
          <w:sz w:val="20"/>
          <w:szCs w:val="20"/>
        </w:rPr>
        <w:br/>
        <w:t>**********************************************************************************************************</w:t>
      </w:r>
    </w:p>
    <w:p w14:paraId="7C263529"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60D26A97"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A blank Permits Record of Decision (PROD)  form is included in Part 6 of the Standard Template Complete Set zip file on the WBDG, Design-Build Request for Proposal page.</w:t>
      </w:r>
      <w:r>
        <w:rPr>
          <w:rFonts w:ascii="ArialMT" w:hAnsi="ArialMT" w:cs="ArialMT"/>
          <w:b/>
          <w:bCs/>
          <w:vanish/>
          <w:color w:val="0000FF"/>
          <w:sz w:val="20"/>
          <w:szCs w:val="20"/>
        </w:rPr>
        <w:br/>
        <w:t>**********************************************************************************************************</w:t>
      </w:r>
    </w:p>
    <w:p w14:paraId="03501713"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3291DCD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The site preparation activities consist of site clearing, demolition, salvage, relocation, earthwork, and hazardous waste remediation to ready the site for other work associated with the project.</w:t>
      </w:r>
    </w:p>
    <w:p w14:paraId="20D0F826"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0"/>
          <w:szCs w:val="20"/>
        </w:rPr>
        <w:t>GENERAL SYSTEM REQUIREMENTS</w:t>
      </w:r>
    </w:p>
    <w:p w14:paraId="0BCC9975"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Develop the project site and perform off-site work necessary to meet the requirements of the project, antiterrorism criteria, local codes, reference standards, technical </w:t>
      </w:r>
      <w:proofErr w:type="gramStart"/>
      <w:r>
        <w:rPr>
          <w:rFonts w:ascii="ArialMT" w:hAnsi="ArialMT" w:cs="ArialMT"/>
          <w:sz w:val="20"/>
          <w:szCs w:val="20"/>
        </w:rPr>
        <w:t>specifications</w:t>
      </w:r>
      <w:proofErr w:type="gramEnd"/>
      <w:r>
        <w:rPr>
          <w:rFonts w:ascii="ArialMT" w:hAnsi="ArialMT" w:cs="ArialMT"/>
          <w:sz w:val="20"/>
          <w:szCs w:val="20"/>
        </w:rPr>
        <w:t xml:space="preserve"> and performance criteria.</w:t>
      </w:r>
    </w:p>
    <w:p w14:paraId="4327D434"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 topographic survey of the existing site [was performed in ___</w:t>
      </w:r>
      <w:proofErr w:type="gramStart"/>
      <w:r>
        <w:rPr>
          <w:rFonts w:ascii="ArialMT" w:hAnsi="ArialMT" w:cs="ArialMT"/>
          <w:sz w:val="20"/>
          <w:szCs w:val="20"/>
        </w:rPr>
        <w:t>_][</w:t>
      </w:r>
      <w:proofErr w:type="gramEnd"/>
      <w:r>
        <w:rPr>
          <w:rFonts w:ascii="ArialMT" w:hAnsi="ArialMT" w:cs="ArialMT"/>
          <w:sz w:val="20"/>
          <w:szCs w:val="20"/>
        </w:rPr>
        <w:t xml:space="preserve"> has been performed] and is included in Part 6. </w:t>
      </w:r>
      <w:proofErr w:type="gramStart"/>
      <w:r>
        <w:rPr>
          <w:rFonts w:ascii="ArialMT" w:hAnsi="ArialMT" w:cs="ArialMT"/>
          <w:sz w:val="20"/>
          <w:szCs w:val="20"/>
        </w:rPr>
        <w:t>The</w:t>
      </w:r>
      <w:proofErr w:type="gramEnd"/>
      <w:r>
        <w:rPr>
          <w:rFonts w:ascii="ArialMT" w:hAnsi="ArialMT" w:cs="ArialMT"/>
          <w:sz w:val="20"/>
          <w:szCs w:val="20"/>
        </w:rPr>
        <w:t xml:space="preserve"> topographic survey has been provided to show the location of existing facilities, areas of new work required by this RFP and the character of the sites. Prior to starting work, physically verify the location of all existing utilities and obtain additional survey data required to provide a quality final design. Perform a topographic survey in accordance with FC 1-300-09N, </w:t>
      </w:r>
      <w:r>
        <w:rPr>
          <w:rFonts w:ascii="ArialMT" w:hAnsi="ArialMT" w:cs="ArialMT"/>
          <w:i/>
          <w:iCs/>
          <w:sz w:val="20"/>
          <w:szCs w:val="20"/>
        </w:rPr>
        <w:t>Navy and Marine Corps Design Procedures</w:t>
      </w:r>
      <w:r>
        <w:rPr>
          <w:rFonts w:ascii="ArialMT" w:hAnsi="ArialMT" w:cs="ArialMT"/>
          <w:sz w:val="20"/>
          <w:szCs w:val="20"/>
        </w:rPr>
        <w:t>. Include the topographic survey in all design submittals. The existence, size, and location of the utilities are not guaranteed by the surveys provided. Verify the location of all utilities prior to construction. Electronic files of the topographic surveys will be provided to the Contractor only after award of the Contract.]</w:t>
      </w:r>
    </w:p>
    <w:p w14:paraId="6A04994B"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[Previous site plans </w:t>
      </w:r>
      <w:proofErr w:type="gramStart"/>
      <w:r>
        <w:rPr>
          <w:rFonts w:ascii="ArialMT" w:hAnsi="ArialMT" w:cs="ArialMT"/>
          <w:sz w:val="20"/>
          <w:szCs w:val="20"/>
        </w:rPr>
        <w:t>of</w:t>
      </w:r>
      <w:proofErr w:type="gramEnd"/>
      <w:r>
        <w:rPr>
          <w:rFonts w:ascii="ArialMT" w:hAnsi="ArialMT" w:cs="ArialMT"/>
          <w:sz w:val="20"/>
          <w:szCs w:val="20"/>
        </w:rPr>
        <w:t xml:space="preserve"> the existing site are being provided to the Contractor in lieu of a topographic survey. Perform a topographic survey of the project area that will be impacted by the work in accordance with FC 1-300-09N, </w:t>
      </w:r>
      <w:r>
        <w:rPr>
          <w:rFonts w:ascii="ArialMT" w:hAnsi="ArialMT" w:cs="ArialMT"/>
          <w:i/>
          <w:iCs/>
          <w:sz w:val="20"/>
          <w:szCs w:val="20"/>
        </w:rPr>
        <w:t>Navy and Marine Corps Design Procedures</w:t>
      </w:r>
      <w:r>
        <w:rPr>
          <w:rFonts w:ascii="ArialMT" w:hAnsi="ArialMT" w:cs="ArialMT"/>
          <w:sz w:val="20"/>
          <w:szCs w:val="20"/>
        </w:rPr>
        <w:t>.  Include the topographic survey in all design submittals.  The existence, size, and location of the utilities are not guaranteed by the provided site plans. Verify the location of all utilities prior to construction.]</w:t>
      </w:r>
    </w:p>
    <w:p w14:paraId="4D79BA3F"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[Unless otherwise noted, provide new facilities at the locations indicated on the drawings in Part 6.]</w:t>
      </w:r>
    </w:p>
    <w:p w14:paraId="51EAE138"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Minimize the impact of construction activity on operations and neighboring facilities.</w:t>
      </w:r>
    </w:p>
    <w:p w14:paraId="3ACF157C"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Identify and obtain permits to comply with federal, state, and local regulatory requirements associated with the work. Submit a complete Permits Record of Decision (PROD) form with the first design submittal package. Determine correct permit fees and pay said fees.  Forward copies of permits, permit applications, and the completed PROD form to the Government's Civil Reviewer and Environmental Reviewer.  Perform work in accordance with the obtained permits.</w:t>
      </w:r>
    </w:p>
    <w:p w14:paraId="3577FE5B"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[Jurisdictional tidal and non-tidal wetlands have been identified on the project site. Perform tidal and non-tidal wetlands work in accordance with the permits obtained as required by UFC 3-201-01, </w:t>
      </w:r>
      <w:r>
        <w:rPr>
          <w:rFonts w:ascii="ArialMT" w:hAnsi="ArialMT" w:cs="ArialMT"/>
          <w:i/>
          <w:iCs/>
          <w:sz w:val="20"/>
          <w:szCs w:val="20"/>
        </w:rPr>
        <w:t>Civil Engineering</w:t>
      </w:r>
      <w:r>
        <w:rPr>
          <w:rFonts w:ascii="ArialMT" w:hAnsi="ArialMT" w:cs="ArialMT"/>
          <w:sz w:val="20"/>
          <w:szCs w:val="20"/>
        </w:rPr>
        <w:t>.]  [Jurisdictional tidal and non-tidal wetlands have not been identified on the project site.]</w:t>
      </w:r>
    </w:p>
    <w:p w14:paraId="5765A766"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Coordinate and obtain the Contracting Officer's approval for proposed haul route(s), work site access point(s), employee parking location(s) and material laydown and storage area(s).</w:t>
      </w:r>
    </w:p>
    <w:p w14:paraId="71D3D2B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Refer to Site Analysis and Building Requirements Sections for additional site preparation functional program information.</w:t>
      </w:r>
    </w:p>
    <w:p w14:paraId="66469396"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Delete the following bracketed paragraphs in this subsection if this information is included in ESR Section A10, </w:t>
      </w:r>
      <w:r>
        <w:rPr>
          <w:rFonts w:ascii="ArialMT" w:hAnsi="ArialMT" w:cs="ArialMT"/>
          <w:b/>
          <w:bCs/>
          <w:i/>
          <w:iCs/>
          <w:vanish/>
          <w:color w:val="0000FF"/>
          <w:sz w:val="20"/>
          <w:szCs w:val="20"/>
        </w:rPr>
        <w:t>Foundations</w:t>
      </w:r>
      <w:r>
        <w:rPr>
          <w:rFonts w:ascii="ArialMT" w:hAnsi="ArialMT" w:cs="ArialMT"/>
          <w:b/>
          <w:bCs/>
          <w:vanish/>
          <w:color w:val="0000FF"/>
          <w:sz w:val="20"/>
          <w:szCs w:val="20"/>
        </w:rPr>
        <w:t>, or if subsurface soil information is not included in the RFP.</w:t>
      </w:r>
      <w:r>
        <w:rPr>
          <w:rFonts w:ascii="ArialMT" w:hAnsi="ArialMT" w:cs="ArialMT"/>
          <w:b/>
          <w:bCs/>
          <w:vanish/>
          <w:color w:val="0000FF"/>
          <w:sz w:val="20"/>
          <w:szCs w:val="20"/>
        </w:rPr>
        <w:br/>
        <w:t>**********************************************************************************************************</w:t>
      </w:r>
    </w:p>
    <w:p w14:paraId="3C98BFD4"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4B03F5CA"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w:t>
      </w:r>
      <w:r>
        <w:rPr>
          <w:rFonts w:ascii="ArialMT" w:hAnsi="ArialMT" w:cs="ArialMT"/>
          <w:b/>
          <w:bCs/>
          <w:sz w:val="20"/>
          <w:szCs w:val="20"/>
        </w:rPr>
        <w:t>GOVERNMENT PROVIDED GEOTECHNICAL INFORMATION</w:t>
      </w:r>
    </w:p>
    <w:p w14:paraId="71F9350D"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 xml:space="preserve">Subsurface soil information [, including a geotechnical </w:t>
      </w:r>
      <w:proofErr w:type="gramStart"/>
      <w:r>
        <w:rPr>
          <w:rFonts w:ascii="ArialMT" w:hAnsi="ArialMT" w:cs="ArialMT"/>
          <w:sz w:val="20"/>
          <w:szCs w:val="20"/>
        </w:rPr>
        <w:t>report ]</w:t>
      </w:r>
      <w:proofErr w:type="gramEnd"/>
      <w:r>
        <w:rPr>
          <w:rFonts w:ascii="ArialMT" w:hAnsi="ArialMT" w:cs="ArialMT"/>
          <w:sz w:val="20"/>
          <w:szCs w:val="20"/>
        </w:rPr>
        <w:t>[and pile driving analysis] [from projects immediately adjacent to the project site] are included in Part 6.</w:t>
      </w:r>
    </w:p>
    <w:p w14:paraId="0075186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included subsurface information is only for the Contractor's information and is not guaranteed to fully represent all subsurface conditions.  The Government will not be responsible for any interpretation or conclusion by the Contractor drawn from the data or information.]</w:t>
      </w:r>
    </w:p>
    <w:p w14:paraId="2736EC3C"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included geotechnical report accompanying the subsurface information, such as boring logs or testing reports, is provided only to better convey data or to document observed site conditions.  The assumptions, analysis, and recommendations of any accompanying report were developed for preliminary planning purposes only and may not reflect present project requirements.  Retain a Geotechnical Engineer experienced and licensed in the geographic region of the project to interpret the Government provided information as related to the Contractor's own design concept and develop geotechnical requirements to support design and construction.]</w:t>
      </w:r>
    </w:p>
    <w:p w14:paraId="01117D16"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Anticipate minor variations in subsurface conditions between borings.  The Contractor is responsible for costs associated with the site preparation, ground improvement and foundations except as allowed by Contract Clause Federal Acquisition Regulation (FAR) 52.236-2, "Differing Site Conditions".  The Contractor's Geotechnical Engineer must perform additional subsurface investigation/testing as required to adequately determine geotechnical factors including the type and capacity of the project foundations.  The Contractor's Geotechnical Engineer is required to evaluate the provided information and any additional information obtained and prepare a report as described in other portions of this RFP.  The minimum requirements for the subsurface investigation and report are as required by FC 1-300-09N with associated references.</w:t>
      </w:r>
    </w:p>
    <w:p w14:paraId="16F87851"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additional subsurface investigation is known to be required to supplement the Government provided data, include the following paragraph to ensure the scope of the additional investigation is minimally acceptable.</w:t>
      </w:r>
      <w:r>
        <w:rPr>
          <w:rFonts w:ascii="ArialMT" w:hAnsi="ArialMT" w:cs="ArialMT"/>
          <w:b/>
          <w:bCs/>
          <w:vanish/>
          <w:color w:val="0000FF"/>
          <w:sz w:val="20"/>
          <w:szCs w:val="20"/>
        </w:rPr>
        <w:br/>
        <w:t>**********************************************************************************************************</w:t>
      </w:r>
    </w:p>
    <w:p w14:paraId="552C89EA"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28B3B279"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[Perform the soils investigation at the site for use in the design and construction of the new facilities.  Perform, at Contractor's expense, subsurface exploration, investigation, testing, and </w:t>
      </w:r>
      <w:proofErr w:type="spellStart"/>
      <w:r>
        <w:rPr>
          <w:rFonts w:ascii="ArialMT" w:hAnsi="ArialMT" w:cs="ArialMT"/>
          <w:sz w:val="20"/>
          <w:szCs w:val="20"/>
        </w:rPr>
        <w:t>analysisfor</w:t>
      </w:r>
      <w:proofErr w:type="spellEnd"/>
      <w:r>
        <w:rPr>
          <w:rFonts w:ascii="ArialMT" w:hAnsi="ArialMT" w:cs="ArialMT"/>
          <w:sz w:val="20"/>
          <w:szCs w:val="20"/>
        </w:rPr>
        <w:t xml:space="preserve"> the design and construction of features such as the building foundations, pavement section(s), stormwater management facility(</w:t>
      </w:r>
      <w:proofErr w:type="spellStart"/>
      <w:r>
        <w:rPr>
          <w:rFonts w:ascii="ArialMT" w:hAnsi="ArialMT" w:cs="ArialMT"/>
          <w:sz w:val="20"/>
          <w:szCs w:val="20"/>
        </w:rPr>
        <w:t>ies</w:t>
      </w:r>
      <w:proofErr w:type="spellEnd"/>
      <w:r>
        <w:rPr>
          <w:rFonts w:ascii="ArialMT" w:hAnsi="ArialMT" w:cs="ArialMT"/>
          <w:sz w:val="20"/>
          <w:szCs w:val="20"/>
        </w:rPr>
        <w:t xml:space="preserve">), and utility structure foundations.  Prepare a report including laboratory analysis of samples and recommendations for foundation and pavement design by a Professional Engineer as specified and in accordance with UFC 3-201-01, </w:t>
      </w:r>
      <w:r>
        <w:rPr>
          <w:rFonts w:ascii="ArialMT" w:hAnsi="ArialMT" w:cs="ArialMT"/>
          <w:i/>
          <w:iCs/>
          <w:sz w:val="20"/>
          <w:szCs w:val="20"/>
        </w:rPr>
        <w:t>Civil Engineering.</w:t>
      </w:r>
      <w:r>
        <w:rPr>
          <w:rFonts w:ascii="ArialMT" w:hAnsi="ArialMT" w:cs="ArialMT"/>
          <w:sz w:val="20"/>
          <w:szCs w:val="20"/>
        </w:rPr>
        <w:t>]</w:t>
      </w:r>
    </w:p>
    <w:p w14:paraId="10D284FB"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As a minimum, the successful bidder's Geotechnical Engineer must perform additional subsurface exploration and supplementary laboratory testing as necessary to support the design concept.]</w:t>
      </w:r>
    </w:p>
    <w:p w14:paraId="77444D6C"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there are any unusual conditions existing on the site or anticipated during construction, identify them below.  Choose the following bracketed paragraph example, if applicable to the project and describe the project-specific unusual conditions using similar detail as used in the example.</w:t>
      </w:r>
      <w:r>
        <w:rPr>
          <w:rFonts w:ascii="ArialMT" w:hAnsi="ArialMT" w:cs="ArialMT"/>
          <w:b/>
          <w:bCs/>
          <w:vanish/>
          <w:color w:val="0000FF"/>
          <w:sz w:val="20"/>
          <w:szCs w:val="20"/>
        </w:rPr>
        <w:br/>
        <w:t>**********************************************************************************************************</w:t>
      </w:r>
    </w:p>
    <w:p w14:paraId="125B29F0"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4E649FD9"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[Observed site conditions which may present a challenge during design/construction include - The soils that will be exposed after completion of stripping will be soft and at or near the groundwater elevation.  Anticipate these marginal subgrade support conditions and incorporate measures into the design and construction procedures to obtain required soil support while maintaining progress for completion on schedule</w:t>
      </w:r>
      <w:proofErr w:type="gramStart"/>
      <w:r>
        <w:rPr>
          <w:rFonts w:ascii="ArialMT" w:hAnsi="ArialMT" w:cs="ArialMT"/>
          <w:sz w:val="20"/>
          <w:szCs w:val="20"/>
        </w:rPr>
        <w:t>.][</w:t>
      </w:r>
      <w:proofErr w:type="gramEnd"/>
      <w:r>
        <w:rPr>
          <w:rFonts w:ascii="ArialMT" w:hAnsi="ArialMT" w:cs="ArialMT"/>
          <w:sz w:val="20"/>
          <w:szCs w:val="20"/>
        </w:rPr>
        <w:t>____]</w:t>
      </w:r>
    </w:p>
    <w:p w14:paraId="0555228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[Provide personnel under the supervision of a registered Professional Engineer to inspect excavations and soil/groundwater conditions throughout construction.  The Engineer is required to perform pre-construction and periodic site visits throughout construction to assess site conditions.  The Engineer, with the concurrence of the Contractor and the Contracting Officer, is required to update the excavation, sheeting, shoring and dewatering plans as construction progresses to reflect actual site conditions and is required to submit the updated plan and a written report (with professional stamp) at least monthly informing the Contractor and Contracting Officer of the status of the plan and an accounting of Contractor adherence to the plan; specifically addressing any present or potential problems.  The Engineer must be available to meet with the Contracting Officer at any time throughout the Contract duration.  Provide the services of the Engineer at no additional cost to the Government.]]  [It is important to note that the presence of loose or compressible soils may result in excessive settlement that could impact the performance of surface bearing structures and supporting facilities such as foundations, slabs, pavements, sidewalks, and utilities. The magnitude and duration of consolidation settlement will be dependent on the composition, depth, and thickness of the compressible soils as well as the successful bidder's design concept. The Contractor's Geotechnical </w:t>
      </w:r>
      <w:r>
        <w:rPr>
          <w:rFonts w:ascii="ArialMT" w:hAnsi="ArialMT" w:cs="ArialMT"/>
          <w:sz w:val="20"/>
          <w:szCs w:val="20"/>
        </w:rPr>
        <w:lastRenderedPageBreak/>
        <w:t>Engineer is responsible for evaluating potential global settlement due to designed grade increases and final structural loads. The Contractor's Geotechnical Engineer must develop any settlement mitigation procedures (such as preloading, surcharging, fill monitoring programs, and ground improvement systems) needed to maintain global settlements within tolerable limits. Surcharge material, if required, must remain in place for a minimum of 90 days.]</w:t>
      </w:r>
    </w:p>
    <w:p w14:paraId="2E1933BC"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G1010 SITE CLEARING </w:t>
      </w:r>
    </w:p>
    <w:p w14:paraId="17E285B9"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Northern Long Eared Bat was recently listed as a threatened species.  This may impact when clearing operations can be performed in many areas of the Northeast, Southeast and Midwest. Coordinate clearing restrictions and permit requirements with Installation Environmental Staff.</w:t>
      </w:r>
      <w:r>
        <w:rPr>
          <w:rFonts w:ascii="ArialMT" w:hAnsi="ArialMT" w:cs="ArialMT"/>
          <w:b/>
          <w:bCs/>
          <w:vanish/>
          <w:color w:val="0000FF"/>
          <w:sz w:val="20"/>
          <w:szCs w:val="20"/>
        </w:rPr>
        <w:br/>
        <w:t>**********************************************************************************************************</w:t>
      </w:r>
    </w:p>
    <w:p w14:paraId="6830B630"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2FCA412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Install erosion and sediment control devices prior to beginning clearing or grubbing operations. </w:t>
      </w:r>
    </w:p>
    <w:p w14:paraId="7D335135"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If approved by the Government clearing and grubbing may be allowed to accommodate construction equipment within the designated construction laydown area.</w:t>
      </w:r>
    </w:p>
    <w:p w14:paraId="34BF53BE"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G101001 CLEARING </w:t>
      </w:r>
    </w:p>
    <w:p w14:paraId="2AFC72AC"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Landscape Architect on trees to remain.  Clearly indicate the trees to remain on the drawings included in another part of the RFP or provide a clear description of the location below.</w:t>
      </w:r>
      <w:r>
        <w:rPr>
          <w:rFonts w:ascii="ArialMT" w:hAnsi="ArialMT" w:cs="ArialMT"/>
          <w:b/>
          <w:bCs/>
          <w:vanish/>
          <w:color w:val="0000FF"/>
          <w:sz w:val="20"/>
          <w:szCs w:val="20"/>
        </w:rPr>
        <w:br/>
        <w:t>**********************************************************************************************************</w:t>
      </w:r>
    </w:p>
    <w:p w14:paraId="31C7F160"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5E83AEE3"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project site does [not] have saleable timber.</w:t>
      </w:r>
    </w:p>
    <w:p w14:paraId="7CD93173"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Select one of the four following paragraphs for saleable timber.  Delete all four paragraphs if not required.  See UFGS Section 31 11 00, </w:t>
      </w:r>
      <w:r>
        <w:rPr>
          <w:rFonts w:ascii="ArialMT" w:hAnsi="ArialMT" w:cs="ArialMT"/>
          <w:b/>
          <w:bCs/>
          <w:i/>
          <w:iCs/>
          <w:vanish/>
          <w:color w:val="0000FF"/>
          <w:sz w:val="20"/>
          <w:szCs w:val="20"/>
        </w:rPr>
        <w:t>Clearing and Grubbing</w:t>
      </w:r>
      <w:r>
        <w:rPr>
          <w:rFonts w:ascii="ArialMT" w:hAnsi="ArialMT" w:cs="ArialMT"/>
          <w:b/>
          <w:bCs/>
          <w:vanish/>
          <w:color w:val="0000FF"/>
          <w:sz w:val="20"/>
          <w:szCs w:val="20"/>
        </w:rPr>
        <w:t>, for guidance.</w:t>
      </w:r>
      <w:r>
        <w:rPr>
          <w:rFonts w:ascii="ArialMT" w:hAnsi="ArialMT" w:cs="ArialMT"/>
          <w:b/>
          <w:bCs/>
          <w:vanish/>
          <w:color w:val="0000FF"/>
          <w:sz w:val="20"/>
          <w:szCs w:val="20"/>
        </w:rPr>
        <w:br/>
        <w:t>**********************************************************************************************************</w:t>
      </w:r>
    </w:p>
    <w:p w14:paraId="334AF3B3"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5D73FBA8"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[Consider felled timber from which saw logs, pulpwood, posts, poles, ties, or fuelwood can be produced as saleable timber.  Trim limbs and </w:t>
      </w:r>
      <w:proofErr w:type="gramStart"/>
      <w:r>
        <w:rPr>
          <w:rFonts w:ascii="ArialMT" w:hAnsi="ArialMT" w:cs="ArialMT"/>
          <w:sz w:val="20"/>
          <w:szCs w:val="20"/>
        </w:rPr>
        <w:t>tops, and</w:t>
      </w:r>
      <w:proofErr w:type="gramEnd"/>
      <w:r>
        <w:rPr>
          <w:rFonts w:ascii="ArialMT" w:hAnsi="ArialMT" w:cs="ArialMT"/>
          <w:sz w:val="20"/>
          <w:szCs w:val="20"/>
        </w:rPr>
        <w:t xml:space="preserve"> saw into saleable lengths of [_____] feet for saw logs, [_____] feet for pulpwood, [_____] feet for poles, [_____] feet for ties, [_____] feet for fuelwood, and stockpile adjacent to the site.  The stockpiled timber will remain the property of the Government.]</w:t>
      </w:r>
    </w:p>
    <w:p w14:paraId="458A4FDF"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Government will, by separate Contract, harvest saleable timber from the project site.  Clear and dispose of remaining timber, limbs, tops, stumps, and debris.]</w:t>
      </w:r>
    </w:p>
    <w:p w14:paraId="6626F0C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[Timber removed from the project site will become the property of the Contractor.  Reimburse the Government for the value of the timber (which the Government has appraised at $[_____]).  Submit payment to the Contracting Officer by cashier's or certified check in the amount of $[_____], made payable to the U.S. Treasury.  Provide payment within 30 days of the Notice to Proceed.  The Contracting Officer will deposit the check into the [Navy </w:t>
      </w:r>
      <w:proofErr w:type="gramStart"/>
      <w:r>
        <w:rPr>
          <w:rFonts w:ascii="ArialMT" w:hAnsi="ArialMT" w:cs="ArialMT"/>
          <w:sz w:val="20"/>
          <w:szCs w:val="20"/>
        </w:rPr>
        <w:t>Forestry][</w:t>
      </w:r>
      <w:proofErr w:type="gramEnd"/>
      <w:r>
        <w:rPr>
          <w:rFonts w:ascii="ArialMT" w:hAnsi="ArialMT" w:cs="ArialMT"/>
          <w:sz w:val="20"/>
          <w:szCs w:val="20"/>
        </w:rPr>
        <w:t>_____]account.]</w:t>
      </w:r>
    </w:p>
    <w:p w14:paraId="7EF10405"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[Timber on the project site noted for clearing [and grubbing] will become the property of the Contractor. Remove timber from the project site and dispose of it off installation.]</w:t>
      </w:r>
    </w:p>
    <w:p w14:paraId="7F34375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[Burning will not be permitted.]      [Adhere to federal, </w:t>
      </w:r>
      <w:proofErr w:type="gramStart"/>
      <w:r>
        <w:rPr>
          <w:rFonts w:ascii="ArialMT" w:hAnsi="ArialMT" w:cs="ArialMT"/>
          <w:sz w:val="20"/>
          <w:szCs w:val="20"/>
        </w:rPr>
        <w:t>state</w:t>
      </w:r>
      <w:proofErr w:type="gramEnd"/>
      <w:r>
        <w:rPr>
          <w:rFonts w:ascii="ArialMT" w:hAnsi="ArialMT" w:cs="ArialMT"/>
          <w:sz w:val="20"/>
          <w:szCs w:val="20"/>
        </w:rPr>
        <w:t xml:space="preserve"> and local regulations for burning.]</w:t>
      </w:r>
    </w:p>
    <w:p w14:paraId="113AEFE0"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G101002 TREE REMOVAL </w:t>
      </w:r>
    </w:p>
    <w:p w14:paraId="1D1128F0"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ESR G101001 and the Landscape Architect.  **********************************************************************************************************</w:t>
      </w:r>
    </w:p>
    <w:p w14:paraId="365C3A62"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0B38881D"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Remove trees [designated by permit or waiver from local governing </w:t>
      </w:r>
      <w:proofErr w:type="gramStart"/>
      <w:r>
        <w:rPr>
          <w:rFonts w:ascii="ArialMT" w:hAnsi="ArialMT" w:cs="ArialMT"/>
          <w:sz w:val="20"/>
          <w:szCs w:val="20"/>
        </w:rPr>
        <w:t>agency][</w:t>
      </w:r>
      <w:proofErr w:type="gramEnd"/>
      <w:r>
        <w:rPr>
          <w:rFonts w:ascii="ArialMT" w:hAnsi="ArialMT" w:cs="ArialMT"/>
          <w:sz w:val="20"/>
          <w:szCs w:val="20"/>
        </w:rPr>
        <w:t>less than _____inches (_____ mm) in diameter] [as required for project construction].</w:t>
      </w:r>
    </w:p>
    <w:p w14:paraId="12CA7117"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[Preserve trees [indicated to remain on the drawings in Part </w:t>
      </w:r>
      <w:proofErr w:type="gramStart"/>
      <w:r>
        <w:rPr>
          <w:rFonts w:ascii="ArialMT" w:hAnsi="ArialMT" w:cs="ArialMT"/>
          <w:sz w:val="20"/>
          <w:szCs w:val="20"/>
        </w:rPr>
        <w:t>6][</w:t>
      </w:r>
      <w:proofErr w:type="gramEnd"/>
      <w:r>
        <w:rPr>
          <w:rFonts w:ascii="ArialMT" w:hAnsi="ArialMT" w:cs="ArialMT"/>
          <w:sz w:val="20"/>
          <w:szCs w:val="20"/>
        </w:rPr>
        <w:t>in the area located __________].]</w:t>
      </w:r>
    </w:p>
    <w:p w14:paraId="7B614DCD"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G101003 STUMP REMOVAL </w:t>
      </w:r>
    </w:p>
    <w:p w14:paraId="5EF2B87E"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ESR Sections G101001 and G101002.  **********************************************************************************************************</w:t>
      </w:r>
    </w:p>
    <w:p w14:paraId="209C9FE7"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33AF2A8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Remove all stumps under building foundations, roads, parking areas, hard </w:t>
      </w:r>
      <w:proofErr w:type="gramStart"/>
      <w:r>
        <w:rPr>
          <w:rFonts w:ascii="ArialMT" w:hAnsi="ArialMT" w:cs="ArialMT"/>
          <w:sz w:val="20"/>
          <w:szCs w:val="20"/>
        </w:rPr>
        <w:t xml:space="preserve">stands,   </w:t>
      </w:r>
      <w:proofErr w:type="gramEnd"/>
      <w:r>
        <w:rPr>
          <w:rFonts w:ascii="ArialMT" w:hAnsi="ArialMT" w:cs="ArialMT"/>
          <w:sz w:val="20"/>
          <w:szCs w:val="20"/>
        </w:rPr>
        <w:t xml:space="preserve"> [      ,] and storage areas as required for project construction to a depth of [5 feet][      ]feet below the finished grade.</w:t>
      </w:r>
    </w:p>
    <w:p w14:paraId="61FE3236"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G101004 GRUBBING </w:t>
      </w:r>
    </w:p>
    <w:p w14:paraId="6FD926EB"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ESR Section G101001.  **********************************************************************************************************</w:t>
      </w:r>
    </w:p>
    <w:p w14:paraId="78B6F563"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1DF0C616"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G101005 SELECTIVE THINNING </w:t>
      </w:r>
    </w:p>
    <w:p w14:paraId="38EBFBDB"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 xml:space="preserve">NOTE:  PTS Section G101006 indicates that coordination with the Landscape Architect is needed for maintenance requirements.  Coordinate with ESR Section G101001 to ensure that trees that are to remain or to be trimmed are clearly indicated on drawings included with RFP. </w:t>
      </w:r>
      <w:r>
        <w:rPr>
          <w:rFonts w:ascii="ArialMT" w:hAnsi="ArialMT" w:cs="ArialMT"/>
          <w:b/>
          <w:bCs/>
          <w:vanish/>
          <w:color w:val="0000FF"/>
          <w:sz w:val="20"/>
          <w:szCs w:val="20"/>
        </w:rPr>
        <w:br/>
        <w:t>**********************************************************************************************************</w:t>
      </w:r>
    </w:p>
    <w:p w14:paraId="5029CD6F"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6EBB0319"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G101006 DEBRIS DISPOSAL </w:t>
      </w:r>
    </w:p>
    <w:p w14:paraId="1772C5E1"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Refer to Part 2 Section 01 57 19, </w:t>
      </w:r>
      <w:r>
        <w:rPr>
          <w:rFonts w:ascii="ArialMT" w:hAnsi="ArialMT" w:cs="ArialMT"/>
          <w:b/>
          <w:bCs/>
          <w:i/>
          <w:iCs/>
          <w:vanish/>
          <w:color w:val="0000FF"/>
          <w:sz w:val="20"/>
          <w:szCs w:val="20"/>
        </w:rPr>
        <w:t>Temporary Environmental Controls</w:t>
      </w:r>
      <w:r>
        <w:rPr>
          <w:rFonts w:ascii="ArialMT" w:hAnsi="ArialMT" w:cs="ArialMT"/>
          <w:b/>
          <w:bCs/>
          <w:vanish/>
          <w:color w:val="0000FF"/>
          <w:sz w:val="20"/>
          <w:szCs w:val="20"/>
        </w:rPr>
        <w:t>. Select option below based on availability at the particular Activity. **********************************************************************************************************</w:t>
      </w:r>
    </w:p>
    <w:p w14:paraId="291DFC84"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7E6D1B22"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[Dispose of clearing and grubbing material in the Installation's sanitary landfill according to its requirements and regulations.]</w:t>
      </w:r>
    </w:p>
    <w:p w14:paraId="3AB6D69F"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[Waste materials will become the property of the Contractor; transport, dispose of or recycle waste materials in accordance with Part 2 Section 01 57 19, </w:t>
      </w:r>
      <w:r>
        <w:rPr>
          <w:rFonts w:ascii="ArialMT" w:hAnsi="ArialMT" w:cs="ArialMT"/>
          <w:i/>
          <w:iCs/>
          <w:sz w:val="20"/>
          <w:szCs w:val="20"/>
        </w:rPr>
        <w:t>Temporary Environmental Controls</w:t>
      </w:r>
      <w:r>
        <w:rPr>
          <w:rFonts w:ascii="ArialMT" w:hAnsi="ArialMT" w:cs="ArialMT"/>
          <w:sz w:val="20"/>
          <w:szCs w:val="20"/>
        </w:rPr>
        <w:t>.]</w:t>
      </w:r>
    </w:p>
    <w:p w14:paraId="13546190"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 SITE DEMOLITION &amp; RELOCATIONS </w:t>
      </w:r>
    </w:p>
    <w:p w14:paraId="272F95F3"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Refer to UFC 3-810-01N, </w:t>
      </w:r>
      <w:r>
        <w:rPr>
          <w:rFonts w:ascii="ArialMT" w:hAnsi="ArialMT" w:cs="ArialMT"/>
          <w:b/>
          <w:bCs/>
          <w:i/>
          <w:iCs/>
          <w:vanish/>
          <w:color w:val="0000FF"/>
          <w:sz w:val="20"/>
          <w:szCs w:val="20"/>
        </w:rPr>
        <w:t>Navy and Marine Corps Environmental Engineering for Facility Construction</w:t>
      </w:r>
      <w:r>
        <w:rPr>
          <w:rFonts w:ascii="ArialMT" w:hAnsi="ArialMT" w:cs="ArialMT"/>
          <w:b/>
          <w:bCs/>
          <w:vanish/>
          <w:color w:val="0000FF"/>
          <w:sz w:val="20"/>
          <w:szCs w:val="20"/>
        </w:rPr>
        <w:t xml:space="preserve">to determine the unit pricing requirements for the project RFP.  Comply with FC 1-300-09N, </w:t>
      </w:r>
      <w:r>
        <w:rPr>
          <w:rFonts w:ascii="ArialMT" w:hAnsi="ArialMT" w:cs="ArialMT"/>
          <w:b/>
          <w:bCs/>
          <w:i/>
          <w:iCs/>
          <w:vanish/>
          <w:color w:val="0000FF"/>
          <w:sz w:val="20"/>
          <w:szCs w:val="20"/>
        </w:rPr>
        <w:t>Navy and Marine Corps Design Procedures</w:t>
      </w:r>
      <w:r>
        <w:rPr>
          <w:rFonts w:ascii="ArialMT" w:hAnsi="ArialMT" w:cs="ArialMT"/>
          <w:b/>
          <w:bCs/>
          <w:vanish/>
          <w:color w:val="0000FF"/>
          <w:sz w:val="20"/>
          <w:szCs w:val="20"/>
        </w:rPr>
        <w:t xml:space="preserve">and edit the "Price Schedule" form (located on the WBDG at </w:t>
      </w:r>
      <w:hyperlink r:id="rId7" w:history="1">
        <w:r>
          <w:rPr>
            <w:rFonts w:ascii="ArialMT" w:hAnsi="ArialMT" w:cs="ArialMT"/>
            <w:b/>
            <w:bCs/>
            <w:vanish/>
            <w:color w:val="0000FF"/>
            <w:sz w:val="20"/>
            <w:szCs w:val="20"/>
            <w:u w:val="single"/>
          </w:rPr>
          <w:t>https://www.wbdg.org/ffc/navy-navfac/project-information-form-specifications-cover-sheet/price-schedule</w:t>
        </w:r>
      </w:hyperlink>
      <w:r>
        <w:rPr>
          <w:rFonts w:ascii="ArialMT" w:hAnsi="ArialMT" w:cs="ArialMT"/>
          <w:b/>
          <w:bCs/>
          <w:vanish/>
          <w:color w:val="0000FF"/>
          <w:sz w:val="20"/>
          <w:szCs w:val="20"/>
        </w:rPr>
        <w:t xml:space="preserve"> ) as applicable for the project requirements.</w:t>
      </w:r>
      <w:r>
        <w:rPr>
          <w:rFonts w:ascii="ArialMT" w:hAnsi="ArialMT" w:cs="ArialMT"/>
          <w:b/>
          <w:bCs/>
          <w:vanish/>
          <w:color w:val="0000FF"/>
          <w:sz w:val="20"/>
          <w:szCs w:val="20"/>
        </w:rPr>
        <w:br/>
        <w:t xml:space="preserve"> **********************************************************************************************************</w:t>
      </w:r>
    </w:p>
    <w:p w14:paraId="67984D70"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58DFAA7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items to be reused or relocated include [dumpsters</w:t>
      </w:r>
      <w:proofErr w:type="gramStart"/>
      <w:r>
        <w:rPr>
          <w:rFonts w:ascii="ArialMT" w:hAnsi="ArialMT" w:cs="ArialMT"/>
          <w:sz w:val="20"/>
          <w:szCs w:val="20"/>
        </w:rPr>
        <w:t>, ]</w:t>
      </w:r>
      <w:proofErr w:type="gramEnd"/>
      <w:r>
        <w:rPr>
          <w:rFonts w:ascii="ArialMT" w:hAnsi="ArialMT" w:cs="ArialMT"/>
          <w:sz w:val="20"/>
          <w:szCs w:val="20"/>
        </w:rPr>
        <w:t xml:space="preserve"> [pumps, ][meters, ][valves, ][topsoil, ] [trees, ] [plants, ] [_____][and ] [__________].</w:t>
      </w:r>
    </w:p>
    <w:p w14:paraId="179A61FB"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items to be salvaged include [pumps</w:t>
      </w:r>
      <w:proofErr w:type="gramStart"/>
      <w:r>
        <w:rPr>
          <w:rFonts w:ascii="ArialMT" w:hAnsi="ArialMT" w:cs="ArialMT"/>
          <w:sz w:val="20"/>
          <w:szCs w:val="20"/>
        </w:rPr>
        <w:t>, ]</w:t>
      </w:r>
      <w:proofErr w:type="gramEnd"/>
      <w:r>
        <w:rPr>
          <w:rFonts w:ascii="ArialMT" w:hAnsi="ArialMT" w:cs="ArialMT"/>
          <w:sz w:val="20"/>
          <w:szCs w:val="20"/>
        </w:rPr>
        <w:t>[meters, ][valves, ][fence, ][_____][and ][__________].</w:t>
      </w:r>
    </w:p>
    <w:p w14:paraId="18ADA51D"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G102001 BUILDING MASS DEMOLITION </w:t>
      </w:r>
    </w:p>
    <w:p w14:paraId="58A41596"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Coordinate with ESR and PTS Section F20, </w:t>
      </w:r>
      <w:r>
        <w:rPr>
          <w:rFonts w:ascii="ArialMT" w:hAnsi="ArialMT" w:cs="ArialMT"/>
          <w:b/>
          <w:bCs/>
          <w:i/>
          <w:iCs/>
          <w:vanish/>
          <w:color w:val="0000FF"/>
          <w:sz w:val="20"/>
          <w:szCs w:val="20"/>
        </w:rPr>
        <w:t xml:space="preserve">Selective Building Demolition, </w:t>
      </w:r>
      <w:r>
        <w:rPr>
          <w:rFonts w:ascii="ArialMT" w:hAnsi="ArialMT" w:cs="ArialMT"/>
          <w:b/>
          <w:bCs/>
          <w:vanish/>
          <w:color w:val="0000FF"/>
          <w:sz w:val="20"/>
          <w:szCs w:val="20"/>
        </w:rPr>
        <w:t xml:space="preserve">the     </w:t>
      </w:r>
      <w:r>
        <w:rPr>
          <w:rFonts w:ascii="ArialMT" w:hAnsi="ArialMT" w:cs="ArialMT"/>
          <w:b/>
          <w:bCs/>
          <w:i/>
          <w:iCs/>
          <w:vanish/>
          <w:color w:val="0000FF"/>
          <w:sz w:val="20"/>
          <w:szCs w:val="20"/>
        </w:rPr>
        <w:t xml:space="preserve">Environmental Engineer, Architect and Structural Engineer.  </w:t>
      </w:r>
      <w:r>
        <w:rPr>
          <w:rFonts w:ascii="ArialMT" w:hAnsi="ArialMT" w:cs="ArialMT"/>
          <w:b/>
          <w:bCs/>
          <w:vanish/>
          <w:color w:val="0000FF"/>
          <w:sz w:val="20"/>
          <w:szCs w:val="20"/>
        </w:rPr>
        <w:t>Coordinate with the Environmental Engineer concerning any hazardous materials that need to be removed and disposed of in accordance with ESR Section F2020.   **********************************************************************************************************</w:t>
      </w:r>
    </w:p>
    <w:p w14:paraId="29DD0358"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1ED6175F"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Demolish the existing building[s].  [Refer to Section F2020, "Hazardous Component Abatement" for requirements regarding removal of hazardous materials and components.]</w:t>
      </w:r>
    </w:p>
    <w:p w14:paraId="164B472B"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Preserve the following building elements</w:t>
      </w:r>
      <w:proofErr w:type="gramStart"/>
      <w:r>
        <w:rPr>
          <w:rFonts w:ascii="ArialMT" w:hAnsi="ArialMT" w:cs="ArialMT"/>
          <w:sz w:val="20"/>
          <w:szCs w:val="20"/>
        </w:rPr>
        <w:t>:  [</w:t>
      </w:r>
      <w:proofErr w:type="gramEnd"/>
      <w:r>
        <w:rPr>
          <w:rFonts w:ascii="ArialMT" w:hAnsi="ArialMT" w:cs="ArialMT"/>
          <w:sz w:val="20"/>
          <w:szCs w:val="20"/>
        </w:rPr>
        <w:t>_____].</w:t>
      </w:r>
    </w:p>
    <w:p w14:paraId="60F6042D"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G102002 ABOVEGROUND SITE DEMOLITION </w:t>
      </w:r>
    </w:p>
    <w:p w14:paraId="590B1E18"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PTS Section G1020 indicates that the Contractor must include demolition and disposal of existing construction as required to accommodate the new construction.  Indicate here the existing aboveground site elements particular to this project that are to remain and that may affect the Contractor’s demolition plan.  Coordinate with the Environmental Engineer concerning any hazardous materials that need to be removed as part of the work.  See ESR section F2020 "Hazardous Component Abatement".  As an example, removal of an existing aboveground steam line may have insulation which contains asbestos.</w:t>
      </w:r>
      <w:r>
        <w:rPr>
          <w:rFonts w:ascii="ArialMT" w:hAnsi="ArialMT" w:cs="ArialMT"/>
          <w:b/>
          <w:bCs/>
          <w:vanish/>
          <w:color w:val="0000FF"/>
          <w:sz w:val="20"/>
          <w:szCs w:val="20"/>
        </w:rPr>
        <w:br/>
        <w:t>**********************************************************************************************************</w:t>
      </w:r>
    </w:p>
    <w:p w14:paraId="1A8E6034"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630D6A6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Preserve the following aboveground site elements</w:t>
      </w:r>
      <w:proofErr w:type="gramStart"/>
      <w:r>
        <w:rPr>
          <w:rFonts w:ascii="ArialMT" w:hAnsi="ArialMT" w:cs="ArialMT"/>
          <w:sz w:val="20"/>
          <w:szCs w:val="20"/>
        </w:rPr>
        <w:t>:  [</w:t>
      </w:r>
      <w:proofErr w:type="gramEnd"/>
      <w:r>
        <w:rPr>
          <w:rFonts w:ascii="ArialMT" w:hAnsi="ArialMT" w:cs="ArialMT"/>
          <w:sz w:val="20"/>
          <w:szCs w:val="20"/>
        </w:rPr>
        <w:t>_____].</w:t>
      </w:r>
    </w:p>
    <w:p w14:paraId="14B8D900"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G102002 1.1 ABOVEGROUND STORAGE TANKS </w:t>
      </w:r>
    </w:p>
    <w:p w14:paraId="1269A314"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Full specifications and plans must be developed by the RFP preparer.  Provide the final specifications and plans in Parts 5 and 6 respectively.</w:t>
      </w:r>
      <w:r>
        <w:rPr>
          <w:rFonts w:ascii="ArialMT" w:hAnsi="ArialMT" w:cs="ArialMT"/>
          <w:b/>
          <w:bCs/>
          <w:vanish/>
          <w:color w:val="0000FF"/>
          <w:sz w:val="20"/>
          <w:szCs w:val="20"/>
        </w:rPr>
        <w:br/>
        <w:t xml:space="preserve"> **********************************************************************************************************</w:t>
      </w:r>
    </w:p>
    <w:p w14:paraId="79A1F414"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551D9DD9"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project site does [not] require aboveground storage tank work.</w:t>
      </w:r>
    </w:p>
    <w:p w14:paraId="6C3D6DF6"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aboveground storage tanks work in accordance with the specifications and plans provided in Parts 5 and 6.]</w:t>
      </w:r>
    </w:p>
    <w:p w14:paraId="0BB0784C"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G102003 UNDERGROUND SITE DEMOLITION </w:t>
      </w:r>
    </w:p>
    <w:p w14:paraId="0C03ADE4"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PTS Section G1020 indicates that the Contractor must include demolition and disposal of existing construction as required to accommodate the new construction.  Indicate here the existing underground site elements particular to this project that are to remain and that may affect the Contractor’s demolition plan. Coordinate with the Environmental Engineer concerning any hazardous materials that need to be removed and disposed of; see ESR Section F2020 "Hazardous Component Abatement".  For instance, removal of an existing underground steam line may have insulation containing asbestos materials.  **********************************************************************************************************</w:t>
      </w:r>
    </w:p>
    <w:p w14:paraId="0432B2BD"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27FFA4E6"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Preserve the following underground site elements</w:t>
      </w:r>
      <w:proofErr w:type="gramStart"/>
      <w:r>
        <w:rPr>
          <w:rFonts w:ascii="ArialMT" w:hAnsi="ArialMT" w:cs="ArialMT"/>
          <w:sz w:val="20"/>
          <w:szCs w:val="20"/>
        </w:rPr>
        <w:t>:  [</w:t>
      </w:r>
      <w:proofErr w:type="gramEnd"/>
      <w:r>
        <w:rPr>
          <w:rFonts w:ascii="ArialMT" w:hAnsi="ArialMT" w:cs="ArialMT"/>
          <w:sz w:val="20"/>
          <w:szCs w:val="20"/>
        </w:rPr>
        <w:t>existing utilities required for proposed project][_____].</w:t>
      </w:r>
    </w:p>
    <w:p w14:paraId="1565D3CA"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Indicate applicable codes and regulations; for sewer use the state sewerage regulations; for water use the state waterworks regulations.</w:t>
      </w:r>
      <w:r>
        <w:rPr>
          <w:rFonts w:ascii="ArialMT" w:hAnsi="ArialMT" w:cs="ArialMT"/>
          <w:b/>
          <w:bCs/>
          <w:vanish/>
          <w:color w:val="0000FF"/>
          <w:sz w:val="20"/>
          <w:szCs w:val="20"/>
        </w:rPr>
        <w:br/>
        <w:t>**********************************************************************************************************</w:t>
      </w:r>
    </w:p>
    <w:p w14:paraId="7E7AA3C0"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41E905D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[Remove or relocate existing utilities within </w:t>
      </w:r>
      <w:proofErr w:type="gramStart"/>
      <w:r>
        <w:rPr>
          <w:rFonts w:ascii="ArialMT" w:hAnsi="ArialMT" w:cs="ArialMT"/>
          <w:sz w:val="20"/>
          <w:szCs w:val="20"/>
        </w:rPr>
        <w:t>10</w:t>
      </w:r>
      <w:proofErr w:type="gramEnd"/>
      <w:r>
        <w:rPr>
          <w:rFonts w:ascii="ArialMT" w:hAnsi="ArialMT" w:cs="ArialMT"/>
          <w:sz w:val="20"/>
          <w:szCs w:val="20"/>
        </w:rPr>
        <w:t xml:space="preserve"> feet (3.0 m) of any new facilities or building additions.  Existing utilities include but are not limited to piping, </w:t>
      </w:r>
      <w:proofErr w:type="gramStart"/>
      <w:r>
        <w:rPr>
          <w:rFonts w:ascii="ArialMT" w:hAnsi="ArialMT" w:cs="ArialMT"/>
          <w:sz w:val="20"/>
          <w:szCs w:val="20"/>
        </w:rPr>
        <w:t>structures</w:t>
      </w:r>
      <w:proofErr w:type="gramEnd"/>
      <w:r>
        <w:rPr>
          <w:rFonts w:ascii="ArialMT" w:hAnsi="ArialMT" w:cs="ArialMT"/>
          <w:sz w:val="20"/>
          <w:szCs w:val="20"/>
        </w:rPr>
        <w:t xml:space="preserve"> and conduits.  Remove all appurtenances associated with the utility to be removed so there is no presence of the utility at ground surface.]</w:t>
      </w:r>
    </w:p>
    <w:p w14:paraId="2392FF13"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[Remove utilities as indicated on the drawings in Part 6.  Remove all appurtenances associated with the utility to be removed so there is no presence of the utility at ground surface.]</w:t>
      </w:r>
    </w:p>
    <w:p w14:paraId="5950452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[Abandon utility systems in a manner that conforms to applicable codes and regulations.  When piping is abandoned in place, [provide a minimum 24 inch (600 mm) plug length</w:t>
      </w:r>
      <w:proofErr w:type="gramStart"/>
      <w:r>
        <w:rPr>
          <w:rFonts w:ascii="ArialMT" w:hAnsi="ArialMT" w:cs="ArialMT"/>
          <w:sz w:val="20"/>
          <w:szCs w:val="20"/>
        </w:rPr>
        <w:t>.][</w:t>
      </w:r>
      <w:proofErr w:type="gramEnd"/>
      <w:r>
        <w:rPr>
          <w:rFonts w:ascii="ArialMT" w:hAnsi="ArialMT" w:cs="ArialMT"/>
          <w:sz w:val="20"/>
          <w:szCs w:val="20"/>
        </w:rPr>
        <w:t xml:space="preserve"> fill abandoned piping with flowable fill.]]  Remove existing utility structures to </w:t>
      </w:r>
      <w:proofErr w:type="gramStart"/>
      <w:r>
        <w:rPr>
          <w:rFonts w:ascii="ArialMT" w:hAnsi="ArialMT" w:cs="ArialMT"/>
          <w:sz w:val="20"/>
          <w:szCs w:val="20"/>
        </w:rPr>
        <w:t>3</w:t>
      </w:r>
      <w:proofErr w:type="gramEnd"/>
      <w:r>
        <w:rPr>
          <w:rFonts w:ascii="ArialMT" w:hAnsi="ArialMT" w:cs="ArialMT"/>
          <w:sz w:val="20"/>
          <w:szCs w:val="20"/>
        </w:rPr>
        <w:t xml:space="preserve"> feet (900 mm) below existing or new adjacent grade, whichever is greater.  Break up bases to permit drainage.  Fill with clean sand.</w:t>
      </w:r>
    </w:p>
    <w:p w14:paraId="777AE846"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[Fill piping under pavements with flowable fill.]</w:t>
      </w:r>
    </w:p>
    <w:p w14:paraId="412DBB38"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All conduits to be abandoned must [remove] [abandon] the wiring in place.</w:t>
      </w:r>
    </w:p>
    <w:p w14:paraId="12741B81"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G102003 1.1 UNDERGROUND STORAGE TANKS </w:t>
      </w:r>
    </w:p>
    <w:p w14:paraId="0B4FD445"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Full specifications and plans must be developed by the RFP preparer.  Provide the final specifications and plans in Parts 5 and 6 respectively.</w:t>
      </w:r>
      <w:r>
        <w:rPr>
          <w:rFonts w:ascii="ArialMT" w:hAnsi="ArialMT" w:cs="ArialMT"/>
          <w:b/>
          <w:bCs/>
          <w:vanish/>
          <w:color w:val="0000FF"/>
          <w:sz w:val="20"/>
          <w:szCs w:val="20"/>
        </w:rPr>
        <w:br/>
        <w:t xml:space="preserve"> **********************************************************************************************************</w:t>
      </w:r>
    </w:p>
    <w:p w14:paraId="108F1B95"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5D21E5AA"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project site does [not] require underground storage tank removal.</w:t>
      </w:r>
    </w:p>
    <w:p w14:paraId="78748FFC"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underground storage tanks work in accordance with the specifications and plans provided in Parts 5 and 6.]</w:t>
      </w:r>
    </w:p>
    <w:p w14:paraId="2AC49F99"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G102004 BUILDING RELOCATION </w:t>
      </w:r>
    </w:p>
    <w:p w14:paraId="542B7D88"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Coordinate with the Architect and Structural Engineer.  Coordinate with the ESR and PTS Section F20, </w:t>
      </w:r>
      <w:r>
        <w:rPr>
          <w:rFonts w:ascii="ArialMT" w:hAnsi="ArialMT" w:cs="ArialMT"/>
          <w:b/>
          <w:bCs/>
          <w:i/>
          <w:iCs/>
          <w:vanish/>
          <w:color w:val="0000FF"/>
          <w:sz w:val="20"/>
          <w:szCs w:val="20"/>
        </w:rPr>
        <w:t>Selective Building Demolition</w:t>
      </w:r>
      <w:r>
        <w:rPr>
          <w:rFonts w:ascii="ArialMT" w:hAnsi="ArialMT" w:cs="ArialMT"/>
          <w:b/>
          <w:bCs/>
          <w:vanish/>
          <w:color w:val="0000FF"/>
          <w:sz w:val="20"/>
          <w:szCs w:val="20"/>
        </w:rPr>
        <w:t>.  Coordinate with the Environmental Engineer concerning any hazardous materials that need to be removed and disposed of in accordance with Section F2020.   **********************************************************************************************************</w:t>
      </w:r>
    </w:p>
    <w:p w14:paraId="237BB927"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5C7AD27A"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Relocate building elements as indicated on the drawings in Part 6.  [Refer to Section F2020, "Hazardous Component Abatement" for requirements related to removal of hazardous components.]</w:t>
      </w:r>
    </w:p>
    <w:p w14:paraId="6EE96CD5"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G102005 UTILITY RELOCATION </w:t>
      </w:r>
    </w:p>
    <w:p w14:paraId="0C011168"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[Relocate utilities as indicated on the drawings in Part 6.]</w:t>
      </w:r>
    </w:p>
    <w:p w14:paraId="20057729"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G102006 FENCING RELOCATION </w:t>
      </w:r>
    </w:p>
    <w:p w14:paraId="0CB9121A"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[Relocate or reuse existing fence and its appurtenances as indicated on the drawings in Part 6.]</w:t>
      </w:r>
    </w:p>
    <w:p w14:paraId="32F81762"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G102007 SITE CLEANUP </w:t>
      </w:r>
    </w:p>
    <w:p w14:paraId="72A5DD52"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Refer to Part 2 Section 01 57 19, </w:t>
      </w:r>
      <w:r>
        <w:rPr>
          <w:rFonts w:ascii="ArialMT" w:hAnsi="ArialMT" w:cs="ArialMT"/>
          <w:b/>
          <w:bCs/>
          <w:i/>
          <w:iCs/>
          <w:vanish/>
          <w:color w:val="0000FF"/>
          <w:sz w:val="20"/>
          <w:szCs w:val="20"/>
        </w:rPr>
        <w:t>Temporary Environmental Controls</w:t>
      </w:r>
      <w:r>
        <w:rPr>
          <w:rFonts w:ascii="ArialMT" w:hAnsi="ArialMT" w:cs="ArialMT"/>
          <w:b/>
          <w:bCs/>
          <w:vanish/>
          <w:color w:val="0000FF"/>
          <w:sz w:val="20"/>
          <w:szCs w:val="20"/>
        </w:rPr>
        <w:t>.</w:t>
      </w:r>
      <w:r>
        <w:rPr>
          <w:rFonts w:ascii="ArialMT" w:hAnsi="ArialMT" w:cs="ArialMT"/>
          <w:b/>
          <w:bCs/>
          <w:vanish/>
          <w:color w:val="0000FF"/>
          <w:sz w:val="20"/>
          <w:szCs w:val="20"/>
        </w:rPr>
        <w:br/>
        <w:t xml:space="preserve"> **********************************************************************************************************</w:t>
      </w:r>
    </w:p>
    <w:p w14:paraId="60288102"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0CEA0B1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Waste materials will become the property of the Contractor; transport, dispose of or recycle waste materials in accordance with Part 2 Section 01 57 19, </w:t>
      </w:r>
      <w:r>
        <w:rPr>
          <w:rFonts w:ascii="ArialMT" w:hAnsi="ArialMT" w:cs="ArialMT"/>
          <w:i/>
          <w:iCs/>
          <w:sz w:val="20"/>
          <w:szCs w:val="20"/>
        </w:rPr>
        <w:t>Temporary Environmental Controls</w:t>
      </w:r>
      <w:r>
        <w:rPr>
          <w:rFonts w:ascii="ArialMT" w:hAnsi="ArialMT" w:cs="ArialMT"/>
          <w:sz w:val="20"/>
          <w:szCs w:val="20"/>
        </w:rPr>
        <w:t>.</w:t>
      </w:r>
    </w:p>
    <w:p w14:paraId="09B7166B"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G102007 1.1 SPILLS </w:t>
      </w:r>
    </w:p>
    <w:p w14:paraId="4FE3C3CA"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Coordinate with PTS G102007 and Part 2 Section 01 57 19, </w:t>
      </w:r>
      <w:r>
        <w:rPr>
          <w:rFonts w:ascii="ArialMT" w:hAnsi="ArialMT" w:cs="ArialMT"/>
          <w:b/>
          <w:bCs/>
          <w:i/>
          <w:iCs/>
          <w:vanish/>
          <w:color w:val="0000FF"/>
          <w:sz w:val="20"/>
          <w:szCs w:val="20"/>
        </w:rPr>
        <w:t>Temporary Environmental Controls</w:t>
      </w:r>
      <w:r w:rsidR="00D12BD7">
        <w:rPr>
          <w:rFonts w:ascii="ArialMT" w:hAnsi="ArialMT" w:cs="ArialMT"/>
          <w:b/>
          <w:bCs/>
          <w:i/>
          <w:iCs/>
          <w:vanish/>
          <w:color w:val="0000FF"/>
          <w:sz w:val="20"/>
          <w:szCs w:val="20"/>
        </w:rPr>
        <w:t xml:space="preserve"> </w:t>
      </w:r>
      <w:r>
        <w:rPr>
          <w:rFonts w:ascii="ArialMT" w:hAnsi="ArialMT" w:cs="ArialMT"/>
          <w:b/>
          <w:bCs/>
          <w:vanish/>
          <w:color w:val="0000FF"/>
          <w:sz w:val="20"/>
          <w:szCs w:val="20"/>
        </w:rPr>
        <w:t>paragraph "Releases/Spills of Oil and Hazardous Substances". **********************************************************************************************************</w:t>
      </w:r>
    </w:p>
    <w:p w14:paraId="6FDAE9B5"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3C44AFFA"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G102090 OTHER SITE DEMOLITION &amp; RELOCATIONS </w:t>
      </w:r>
    </w:p>
    <w:p w14:paraId="321FE0F7"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 SITE EARTHWORK </w:t>
      </w:r>
    </w:p>
    <w:p w14:paraId="0C0620BA"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G103001 GRADING </w:t>
      </w:r>
    </w:p>
    <w:p w14:paraId="62222D80"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Coordinate with PTS G1030.</w:t>
      </w:r>
      <w:r>
        <w:rPr>
          <w:rFonts w:ascii="ArialMT" w:hAnsi="ArialMT" w:cs="ArialMT"/>
          <w:b/>
          <w:bCs/>
          <w:vanish/>
          <w:color w:val="0000FF"/>
          <w:sz w:val="20"/>
          <w:szCs w:val="20"/>
        </w:rPr>
        <w:br/>
        <w:t>**********************************************************************************************************</w:t>
      </w:r>
    </w:p>
    <w:p w14:paraId="54386E9A"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13F7E164"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G103002 COMMON EXCAVATION </w:t>
      </w:r>
    </w:p>
    <w:p w14:paraId="278E6BD5"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G103003 ROCK EXCAVATION </w:t>
      </w:r>
    </w:p>
    <w:p w14:paraId="1DCB8E31"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Hard materials [and rock] will [not] be encountered [in [_____] percent of the excavations] [at [_____] feet below existing surface elevations].</w:t>
      </w:r>
    </w:p>
    <w:p w14:paraId="251AB00A"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Blasting will [not] be permitted.</w:t>
      </w:r>
    </w:p>
    <w:p w14:paraId="0BE038FE"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G103004 FILL &amp; BORROW </w:t>
      </w:r>
    </w:p>
    <w:p w14:paraId="33F71515"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[Common </w:t>
      </w:r>
      <w:proofErr w:type="gramStart"/>
      <w:r>
        <w:rPr>
          <w:rFonts w:ascii="ArialMT" w:hAnsi="ArialMT" w:cs="ArialMT"/>
          <w:sz w:val="20"/>
          <w:szCs w:val="20"/>
        </w:rPr>
        <w:t>fill]  in</w:t>
      </w:r>
      <w:proofErr w:type="gramEnd"/>
      <w:r>
        <w:rPr>
          <w:rFonts w:ascii="ArialMT" w:hAnsi="ArialMT" w:cs="ArialMT"/>
          <w:sz w:val="20"/>
          <w:szCs w:val="20"/>
        </w:rPr>
        <w:t xml:space="preserve"> the quantities required is [not] available [at the project site] [on Government property] [at the [installation borrow pit][     ].]</w:t>
      </w:r>
    </w:p>
    <w:p w14:paraId="28F091EF"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[Backfill and fill material] in the quantities required is [not] available [at the project site] [on </w:t>
      </w:r>
      <w:r>
        <w:rPr>
          <w:rFonts w:ascii="ArialMT" w:hAnsi="ArialMT" w:cs="ArialMT"/>
          <w:sz w:val="20"/>
          <w:szCs w:val="20"/>
        </w:rPr>
        <w:lastRenderedPageBreak/>
        <w:t xml:space="preserve">Government property] [at the [installation borrow </w:t>
      </w:r>
      <w:proofErr w:type="gramStart"/>
      <w:r>
        <w:rPr>
          <w:rFonts w:ascii="ArialMT" w:hAnsi="ArialMT" w:cs="ArialMT"/>
          <w:sz w:val="20"/>
          <w:szCs w:val="20"/>
        </w:rPr>
        <w:t>pit][</w:t>
      </w:r>
      <w:proofErr w:type="gramEnd"/>
      <w:r>
        <w:rPr>
          <w:rFonts w:ascii="ArialMT" w:hAnsi="ArialMT" w:cs="ArialMT"/>
          <w:sz w:val="20"/>
          <w:szCs w:val="20"/>
        </w:rPr>
        <w:t xml:space="preserve">         ].]</w:t>
      </w:r>
    </w:p>
    <w:p w14:paraId="301B465B"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[Select fill] in the quantities required is [not] available [at the project site] [on Government property] [at the [installation borrow </w:t>
      </w:r>
      <w:proofErr w:type="gramStart"/>
      <w:r>
        <w:rPr>
          <w:rFonts w:ascii="ArialMT" w:hAnsi="ArialMT" w:cs="ArialMT"/>
          <w:sz w:val="20"/>
          <w:szCs w:val="20"/>
        </w:rPr>
        <w:t>pit][</w:t>
      </w:r>
      <w:proofErr w:type="gramEnd"/>
      <w:r>
        <w:rPr>
          <w:rFonts w:ascii="ArialMT" w:hAnsi="ArialMT" w:cs="ArialMT"/>
          <w:sz w:val="20"/>
          <w:szCs w:val="20"/>
        </w:rPr>
        <w:t xml:space="preserve">         ].]</w:t>
      </w:r>
    </w:p>
    <w:p w14:paraId="2166E44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[Top soil] in the quantities required is [not] available [at the project site] [on Government property] [at the [installation borrow </w:t>
      </w:r>
      <w:proofErr w:type="gramStart"/>
      <w:r>
        <w:rPr>
          <w:rFonts w:ascii="ArialMT" w:hAnsi="ArialMT" w:cs="ArialMT"/>
          <w:sz w:val="20"/>
          <w:szCs w:val="20"/>
        </w:rPr>
        <w:t>pit][</w:t>
      </w:r>
      <w:proofErr w:type="gramEnd"/>
      <w:r>
        <w:rPr>
          <w:rFonts w:ascii="ArialMT" w:hAnsi="ArialMT" w:cs="ArialMT"/>
          <w:sz w:val="20"/>
          <w:szCs w:val="20"/>
        </w:rPr>
        <w:t xml:space="preserve">         ].]</w:t>
      </w:r>
    </w:p>
    <w:p w14:paraId="0351569C"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G103004 1.1 REQUIREMENTS FOR OFF SITE SOIL </w:t>
      </w:r>
    </w:p>
    <w:p w14:paraId="62746314"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For each borrow site, provide borrow site testing for hazardous materials characteristics from a composite sample of material, collected in accordance with standard soil sampling techniques.  Do not bring material onsite until tests results have been received and approved by the Contracting Officer.</w:t>
      </w:r>
    </w:p>
    <w:p w14:paraId="2609F041"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G103005 COMPACTION </w:t>
      </w:r>
    </w:p>
    <w:p w14:paraId="6652AD00"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G103006 SOIL STABILIZATION </w:t>
      </w:r>
    </w:p>
    <w:p w14:paraId="0CC3CC78"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Indicate here the particular method of soil stabilization not allowed on the project by the Activity or the particular site conditions.  PTS Section G103006 allows the Contractor to select the most appropriate method. </w:t>
      </w:r>
      <w:r>
        <w:rPr>
          <w:rFonts w:ascii="ArialMT" w:hAnsi="ArialMT" w:cs="ArialMT"/>
          <w:b/>
          <w:bCs/>
          <w:vanish/>
          <w:color w:val="0000FF"/>
          <w:sz w:val="20"/>
          <w:szCs w:val="20"/>
        </w:rPr>
        <w:br/>
        <w:t>**********************************************************************************************************</w:t>
      </w:r>
    </w:p>
    <w:p w14:paraId="4E87C78C"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49FF294A"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following methods of soil stabilization will not be allowed: [geosynthetics, such as geotextiles and geogrids,] [lime,] [cement,] [lime slurry,] [asphalt,] [pressure grouting,] [and] [_____].</w:t>
      </w:r>
    </w:p>
    <w:p w14:paraId="5CDFD725"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G103007 SLOPE STABILIZATION </w:t>
      </w:r>
    </w:p>
    <w:p w14:paraId="124D896D"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Indicate here the particular method of slope stabilization not allowed on the project by the Activity or the particular site conditions.  PTS Section G103007 allows the Contractor to select the most appropriate method. </w:t>
      </w:r>
      <w:r>
        <w:rPr>
          <w:rFonts w:ascii="ArialMT" w:hAnsi="ArialMT" w:cs="ArialMT"/>
          <w:b/>
          <w:bCs/>
          <w:vanish/>
          <w:color w:val="0000FF"/>
          <w:sz w:val="20"/>
          <w:szCs w:val="20"/>
        </w:rPr>
        <w:br/>
        <w:t>**********************************************************************************************************</w:t>
      </w:r>
    </w:p>
    <w:p w14:paraId="439DCC0D"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17A9E412"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slope stabilization through appropriate grading and site design for a minimum factor of safety of [</w:t>
      </w:r>
      <w:proofErr w:type="gramStart"/>
      <w:r>
        <w:rPr>
          <w:rFonts w:ascii="ArialMT" w:hAnsi="ArialMT" w:cs="ArialMT"/>
          <w:sz w:val="20"/>
          <w:szCs w:val="20"/>
        </w:rPr>
        <w:t>1.5][</w:t>
      </w:r>
      <w:proofErr w:type="gramEnd"/>
      <w:r>
        <w:rPr>
          <w:rFonts w:ascii="ArialMT" w:hAnsi="ArialMT" w:cs="ArialMT"/>
          <w:sz w:val="20"/>
          <w:szCs w:val="20"/>
        </w:rPr>
        <w:t>_____] or slope that does not exceed the maximum slope per local code requirements.  The following techniques for slope stabilization will not be allowed: [geogrids,] [gabions,] [riprap,] [concrete,] [or] [__________].</w:t>
      </w:r>
    </w:p>
    <w:p w14:paraId="6B9F35BE"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G103008 SOIL TREATMENT </w:t>
      </w:r>
    </w:p>
    <w:p w14:paraId="55DDA47F"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the soil treatment required for termite control.  Coordinate with ESR and PTS Section A1010.</w:t>
      </w:r>
      <w:r>
        <w:rPr>
          <w:rFonts w:ascii="ArialMT" w:hAnsi="ArialMT" w:cs="ArialMT"/>
          <w:b/>
          <w:bCs/>
          <w:vanish/>
          <w:color w:val="0000FF"/>
          <w:sz w:val="20"/>
          <w:szCs w:val="20"/>
        </w:rPr>
        <w:br/>
        <w:t>**********************************************************************************************************</w:t>
      </w:r>
    </w:p>
    <w:p w14:paraId="32FC7A53"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1AED81FE"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Chemically treat the entire foundation of each building for termites.</w:t>
      </w:r>
    </w:p>
    <w:p w14:paraId="24A0BDD3"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G103009 SHORING </w:t>
      </w:r>
    </w:p>
    <w:p w14:paraId="459F053E"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G103010 TEMPORARY DEWATERING </w:t>
      </w:r>
    </w:p>
    <w:p w14:paraId="00990135"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G103011 TEMPORARY EROSION &amp; SEDIMENT CONTROL </w:t>
      </w:r>
    </w:p>
    <w:p w14:paraId="08CFEE07"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PTS Section G103011 allows the Contractor to select the most appropriate measures in compliance with the state regulations. </w:t>
      </w:r>
      <w:r>
        <w:rPr>
          <w:rFonts w:ascii="ArialMT" w:hAnsi="ArialMT" w:cs="ArialMT"/>
          <w:b/>
          <w:bCs/>
          <w:vanish/>
          <w:color w:val="0000FF"/>
          <w:sz w:val="20"/>
          <w:szCs w:val="20"/>
        </w:rPr>
        <w:br/>
        <w:t xml:space="preserve"> </w:t>
      </w:r>
      <w:r>
        <w:rPr>
          <w:rFonts w:ascii="ArialMT" w:hAnsi="ArialMT" w:cs="ArialMT"/>
          <w:b/>
          <w:bCs/>
          <w:vanish/>
          <w:color w:val="0000FF"/>
          <w:sz w:val="20"/>
          <w:szCs w:val="20"/>
        </w:rPr>
        <w:br/>
        <w:t>NOTE:  For projects in the Caribbean, refer to Florida state standards.  For projects in Guantanamo Bay, do not allow temporary seeding; erosion control matting is used to regenerate the vegetation.</w:t>
      </w:r>
      <w:r>
        <w:rPr>
          <w:rFonts w:ascii="ArialMT" w:hAnsi="ArialMT" w:cs="ArialMT"/>
          <w:b/>
          <w:bCs/>
          <w:vanish/>
          <w:color w:val="0000FF"/>
          <w:sz w:val="20"/>
          <w:szCs w:val="20"/>
        </w:rPr>
        <w:br/>
        <w:t>**********************************************************************************************************</w:t>
      </w:r>
    </w:p>
    <w:p w14:paraId="2BEB369F"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799B39F4"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Obtain Erosion and Sediment Control permit required for the proposed work from the [EPA][State] [Installation Environmental Stormwater Program Manager].  [Submit permit application to the Contracting Officer for approval prior to submitting to the  </w:t>
      </w:r>
      <w:proofErr w:type="gramStart"/>
      <w:r>
        <w:rPr>
          <w:rFonts w:ascii="ArialMT" w:hAnsi="ArialMT" w:cs="ArialMT"/>
          <w:sz w:val="20"/>
          <w:szCs w:val="20"/>
        </w:rPr>
        <w:t xml:space="preserve">   [</w:t>
      </w:r>
      <w:proofErr w:type="gramEnd"/>
      <w:r>
        <w:rPr>
          <w:rFonts w:ascii="ArialMT" w:hAnsi="ArialMT" w:cs="ArialMT"/>
          <w:sz w:val="20"/>
          <w:szCs w:val="20"/>
        </w:rPr>
        <w:t>EPA][State].]</w:t>
      </w:r>
    </w:p>
    <w:p w14:paraId="530B3313"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G103090 OTHER SITE EARTHWORK </w:t>
      </w:r>
    </w:p>
    <w:p w14:paraId="6FB331A6"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G1040 HAZARDOUS WASTE REMEDIATION </w:t>
      </w:r>
    </w:p>
    <w:p w14:paraId="48848DAA"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When hazardous waste remediation is part of the project, full plans specifications and plans must be developed by the RFP preparer.  Provide the final specifications and plans in Parts 5 and 6 respectively.</w:t>
      </w:r>
      <w:r>
        <w:rPr>
          <w:rFonts w:ascii="ArialMT" w:hAnsi="ArialMT" w:cs="ArialMT"/>
          <w:b/>
          <w:bCs/>
          <w:vanish/>
          <w:color w:val="0000FF"/>
          <w:sz w:val="20"/>
          <w:szCs w:val="20"/>
        </w:rPr>
        <w:br/>
        <w:t>**********************************************************************************************************</w:t>
      </w:r>
    </w:p>
    <w:p w14:paraId="203B7D04"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2537B628"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 NOTE:  Refer to UFC 3-810-01N, </w:t>
      </w:r>
      <w:r>
        <w:rPr>
          <w:rFonts w:ascii="ArialMT" w:hAnsi="ArialMT" w:cs="ArialMT"/>
          <w:b/>
          <w:bCs/>
          <w:i/>
          <w:iCs/>
          <w:vanish/>
          <w:color w:val="0000FF"/>
          <w:sz w:val="20"/>
          <w:szCs w:val="20"/>
        </w:rPr>
        <w:t>Navy and Marine Corps Environmental Engineering for Facility Construction</w:t>
      </w:r>
      <w:r w:rsidR="00D12BD7">
        <w:rPr>
          <w:rFonts w:ascii="ArialMT" w:hAnsi="ArialMT" w:cs="ArialMT"/>
          <w:b/>
          <w:bCs/>
          <w:i/>
          <w:iCs/>
          <w:vanish/>
          <w:color w:val="0000FF"/>
          <w:sz w:val="20"/>
          <w:szCs w:val="20"/>
        </w:rPr>
        <w:t xml:space="preserve"> </w:t>
      </w:r>
      <w:r>
        <w:rPr>
          <w:rFonts w:ascii="ArialMT" w:hAnsi="ArialMT" w:cs="ArialMT"/>
          <w:b/>
          <w:bCs/>
          <w:vanish/>
          <w:color w:val="0000FF"/>
          <w:sz w:val="20"/>
          <w:szCs w:val="20"/>
        </w:rPr>
        <w:t xml:space="preserve">to determine the unit pricing requirements for the project RFP.  Comply with FC 1-300-09N, </w:t>
      </w:r>
      <w:r>
        <w:rPr>
          <w:rFonts w:ascii="ArialMT" w:hAnsi="ArialMT" w:cs="ArialMT"/>
          <w:b/>
          <w:bCs/>
          <w:i/>
          <w:iCs/>
          <w:vanish/>
          <w:color w:val="0000FF"/>
          <w:sz w:val="20"/>
          <w:szCs w:val="20"/>
        </w:rPr>
        <w:t>Navy and Marine Corps Design Procedures</w:t>
      </w:r>
      <w:r w:rsidR="00D12BD7">
        <w:rPr>
          <w:rFonts w:ascii="ArialMT" w:hAnsi="ArialMT" w:cs="ArialMT"/>
          <w:b/>
          <w:bCs/>
          <w:i/>
          <w:iCs/>
          <w:vanish/>
          <w:color w:val="0000FF"/>
          <w:sz w:val="20"/>
          <w:szCs w:val="20"/>
        </w:rPr>
        <w:t xml:space="preserve"> </w:t>
      </w:r>
      <w:r>
        <w:rPr>
          <w:rFonts w:ascii="ArialMT" w:hAnsi="ArialMT" w:cs="ArialMT"/>
          <w:b/>
          <w:bCs/>
          <w:vanish/>
          <w:color w:val="0000FF"/>
          <w:sz w:val="20"/>
          <w:szCs w:val="20"/>
        </w:rPr>
        <w:t xml:space="preserve">and edit the "Price Schedule" form (located on the WBDG at: </w:t>
      </w:r>
      <w:hyperlink r:id="rId8" w:history="1">
        <w:r>
          <w:rPr>
            <w:rFonts w:ascii="ArialMT" w:hAnsi="ArialMT" w:cs="ArialMT"/>
            <w:b/>
            <w:bCs/>
            <w:vanish/>
            <w:color w:val="0000FF"/>
            <w:sz w:val="20"/>
            <w:szCs w:val="20"/>
            <w:u w:val="single"/>
          </w:rPr>
          <w:t>https://www.wbdg.org/ffc/navy-navfac/project-information-form-specifications-cover-sheet/price-schedule</w:t>
        </w:r>
      </w:hyperlink>
      <w:r>
        <w:rPr>
          <w:rFonts w:ascii="ArialMT" w:hAnsi="ArialMT" w:cs="ArialMT"/>
          <w:b/>
          <w:bCs/>
          <w:vanish/>
          <w:color w:val="0000FF"/>
          <w:sz w:val="20"/>
          <w:szCs w:val="20"/>
        </w:rPr>
        <w:t xml:space="preserve"> ) as applicable for the project requirements.    **********************************************************************************************************</w:t>
      </w:r>
    </w:p>
    <w:p w14:paraId="6553DCBE"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5D485869"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project site does [not] require hazardous waste remediation.</w:t>
      </w:r>
    </w:p>
    <w:p w14:paraId="3B74A9DC" w14:textId="77777777" w:rsidR="00B414E6" w:rsidRDefault="00B414E6">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G1040 1.1 CONTAMINATED SOIL AND GROUNDWATER </w:t>
      </w:r>
    </w:p>
    <w:p w14:paraId="05A51E1D" w14:textId="77777777" w:rsidR="00B414E6" w:rsidRDefault="00B414E6">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Full specifications and plans must be developed by the RFP preparer.  Provide the final specifications and plans in Parts 5 and 6 respectively.</w:t>
      </w:r>
      <w:r>
        <w:rPr>
          <w:rFonts w:ascii="ArialMT" w:hAnsi="ArialMT" w:cs="ArialMT"/>
          <w:b/>
          <w:bCs/>
          <w:vanish/>
          <w:color w:val="0000FF"/>
          <w:sz w:val="20"/>
          <w:szCs w:val="20"/>
        </w:rPr>
        <w:br/>
        <w:t xml:space="preserve"> **********************************************************************************************************</w:t>
      </w:r>
    </w:p>
    <w:p w14:paraId="2A80F310" w14:textId="77777777" w:rsidR="00B414E6" w:rsidRDefault="00B414E6">
      <w:pPr>
        <w:widowControl w:val="0"/>
        <w:autoSpaceDE w:val="0"/>
        <w:autoSpaceDN w:val="0"/>
        <w:adjustRightInd w:val="0"/>
        <w:spacing w:after="0" w:line="240" w:lineRule="auto"/>
        <w:rPr>
          <w:rFonts w:ascii="ArialMT" w:hAnsi="ArialMT" w:cs="ArialMT"/>
          <w:vanish/>
          <w:sz w:val="20"/>
          <w:szCs w:val="20"/>
        </w:rPr>
      </w:pPr>
    </w:p>
    <w:p w14:paraId="2FF96CF4"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project site does [not] require contaminated soil or groundwater work.</w:t>
      </w:r>
    </w:p>
    <w:p w14:paraId="0ED592B4"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[Perform contaminated soil or groundwater work in accordance with the specifications and plans provided in Parts 5 and 6.]</w:t>
      </w:r>
    </w:p>
    <w:p w14:paraId="3269B080" w14:textId="77777777" w:rsidR="00B414E6" w:rsidRDefault="00B414E6">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B414E6">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F3C68" w14:textId="77777777" w:rsidR="0031461E" w:rsidRDefault="0031461E">
      <w:pPr>
        <w:spacing w:after="0" w:line="240" w:lineRule="auto"/>
      </w:pPr>
      <w:r>
        <w:separator/>
      </w:r>
    </w:p>
  </w:endnote>
  <w:endnote w:type="continuationSeparator" w:id="0">
    <w:p w14:paraId="4C3F5071" w14:textId="77777777" w:rsidR="0031461E" w:rsidRDefault="0031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57ECE" w14:textId="77777777" w:rsidR="00B414E6" w:rsidRDefault="00B414E6">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G10 -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EF43E" w14:textId="77777777" w:rsidR="0031461E" w:rsidRDefault="0031461E">
      <w:pPr>
        <w:spacing w:after="0" w:line="240" w:lineRule="auto"/>
      </w:pPr>
      <w:r>
        <w:separator/>
      </w:r>
    </w:p>
  </w:footnote>
  <w:footnote w:type="continuationSeparator" w:id="0">
    <w:p w14:paraId="64110A1A" w14:textId="77777777" w:rsidR="0031461E" w:rsidRDefault="00314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FE2F" w14:textId="77777777" w:rsidR="00B414E6" w:rsidRDefault="00B414E6">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D7"/>
    <w:rsid w:val="00170537"/>
    <w:rsid w:val="0031461E"/>
    <w:rsid w:val="00B414E6"/>
    <w:rsid w:val="00D1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1BC89"/>
  <w14:defaultImageDpi w14:val="0"/>
  <w15:docId w15:val="{4EFD9677-4551-470A-A9DD-ECB72E88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ffc/navy-navfac/project-information-form-specifications-cover-sheet/price-schedule" TargetMode="External"/><Relationship Id="rId3" Type="http://schemas.openxmlformats.org/officeDocument/2006/relationships/webSettings" Target="webSettings.xml"/><Relationship Id="rId7" Type="http://schemas.openxmlformats.org/officeDocument/2006/relationships/hyperlink" Target="https://www.wbdg.org/ffc/navy-navfac/project-information-form-specifications-cover-sheet/price-schedu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4836</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2024-06-13T17:06:00Z</dcterms:created>
  <dcterms:modified xsi:type="dcterms:W3CDTF">2024-06-13T17:06:00Z</dcterms:modified>
  <cp:category>Design Build</cp:category>
</cp:coreProperties>
</file>