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A999E" w14:textId="77777777" w:rsidR="00B4503B" w:rsidRDefault="00B4503B">
      <w:pPr>
        <w:widowControl w:val="0"/>
        <w:autoSpaceDE w:val="0"/>
        <w:autoSpaceDN w:val="0"/>
        <w:adjustRightInd w:val="0"/>
        <w:spacing w:after="0" w:line="240" w:lineRule="auto"/>
        <w:rPr>
          <w:rFonts w:ascii="Times New Roman" w:hAnsi="Times New Roman"/>
          <w:sz w:val="24"/>
          <w:szCs w:val="24"/>
        </w:rPr>
      </w:pPr>
    </w:p>
    <w:p w14:paraId="14D440A8" w14:textId="77777777" w:rsidR="00B4503B" w:rsidRDefault="00B4503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DC1230E" w14:textId="77777777" w:rsidR="00B4503B" w:rsidRDefault="00B4503B">
      <w:pPr>
        <w:widowControl w:val="0"/>
        <w:autoSpaceDE w:val="0"/>
        <w:autoSpaceDN w:val="0"/>
        <w:adjustRightInd w:val="0"/>
        <w:spacing w:after="0" w:line="240" w:lineRule="auto"/>
        <w:rPr>
          <w:rFonts w:ascii="Courier" w:hAnsi="Courier" w:cs="Courier"/>
          <w:vanish/>
          <w:sz w:val="20"/>
          <w:szCs w:val="20"/>
        </w:rPr>
      </w:pPr>
    </w:p>
    <w:p w14:paraId="656AA880" w14:textId="77777777" w:rsidR="00B4503B" w:rsidRDefault="00B4503B">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47CF1D3A" w14:textId="77777777" w:rsidR="00B4503B" w:rsidRDefault="00B4503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sz w:val="20"/>
          <w:szCs w:val="20"/>
        </w:rPr>
        <w:br/>
        <w:t>***************************************************************************</w:t>
      </w:r>
    </w:p>
    <w:p w14:paraId="6FA11508" w14:textId="77777777" w:rsidR="00B4503B" w:rsidRDefault="00B4503B">
      <w:pPr>
        <w:widowControl w:val="0"/>
        <w:autoSpaceDE w:val="0"/>
        <w:autoSpaceDN w:val="0"/>
        <w:adjustRightInd w:val="0"/>
        <w:spacing w:after="0" w:line="240" w:lineRule="auto"/>
        <w:rPr>
          <w:rFonts w:ascii="Courier" w:hAnsi="Courier" w:cs="Courier"/>
          <w:vanish/>
          <w:sz w:val="20"/>
          <w:szCs w:val="20"/>
        </w:rPr>
      </w:pPr>
    </w:p>
    <w:p w14:paraId="11B0C161" w14:textId="77777777" w:rsidR="00B4503B" w:rsidRDefault="00B4503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CONCRETE PAVERS</w:t>
      </w:r>
      <w:r>
        <w:rPr>
          <w:rFonts w:ascii="Courier" w:hAnsi="Courier" w:cs="Courier"/>
          <w:b/>
          <w:bCs/>
          <w:vanish/>
          <w:sz w:val="20"/>
          <w:szCs w:val="20"/>
        </w:rPr>
        <w:br/>
        <w:t>G203003  1.3  HANDICAPPED RAMPS</w:t>
      </w:r>
      <w:r>
        <w:rPr>
          <w:rFonts w:ascii="Courier" w:hAnsi="Courier" w:cs="Courier"/>
          <w:b/>
          <w:bCs/>
          <w:vanish/>
          <w:sz w:val="20"/>
          <w:szCs w:val="20"/>
        </w:rPr>
        <w:br/>
        <w:t>G203004    GUARDRAILS &amp; BARRIERS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ORNAMENTAL FENCE</w:t>
      </w:r>
      <w:r>
        <w:rPr>
          <w:rFonts w:ascii="Courier" w:hAnsi="Courier" w:cs="Courier"/>
          <w:b/>
          <w:bCs/>
          <w:vanish/>
          <w:sz w:val="20"/>
          <w:szCs w:val="20"/>
        </w:rPr>
        <w:br/>
        <w:t>G204001  1.3  SECURITY FENCE</w:t>
      </w:r>
      <w:r>
        <w:rPr>
          <w:rFonts w:ascii="Courier" w:hAnsi="Courier" w:cs="Courier"/>
          <w:b/>
          <w:bCs/>
          <w:vanish/>
          <w:sz w:val="20"/>
          <w:szCs w:val="20"/>
        </w:rPr>
        <w:br/>
        <w:t>G204001  1.4  OPENINGS IN PERIMETER AND SECURITY FENCING</w:t>
      </w:r>
      <w:r>
        <w:rPr>
          <w:rFonts w:ascii="Courier" w:hAnsi="Courier" w:cs="Courier"/>
          <w:b/>
          <w:bCs/>
          <w:vanish/>
          <w:sz w:val="20"/>
          <w:szCs w:val="20"/>
        </w:rPr>
        <w:br/>
        <w:t>G204001  1.5  FENCE GROUNDING</w:t>
      </w:r>
      <w:r>
        <w:rPr>
          <w:rFonts w:ascii="Courier" w:hAnsi="Courier" w:cs="Courier"/>
          <w:b/>
          <w:bCs/>
          <w:vanish/>
          <w:sz w:val="20"/>
          <w:szCs w:val="20"/>
        </w:rPr>
        <w:br/>
        <w:t>G204001  1.6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PICNIC AND PASSIVE RECREATION AREAS</w:t>
      </w:r>
      <w:r>
        <w:rPr>
          <w:rFonts w:ascii="Courier" w:hAnsi="Courier" w:cs="Courier"/>
          <w:b/>
          <w:bCs/>
          <w:vanish/>
          <w:sz w:val="20"/>
          <w:szCs w:val="20"/>
        </w:rPr>
        <w:br/>
        <w:t>G204003  1.2  TRASH RECEPTACLES</w:t>
      </w:r>
      <w:r>
        <w:rPr>
          <w:rFonts w:ascii="Courier" w:hAnsi="Courier" w:cs="Courier"/>
          <w:b/>
          <w:bCs/>
          <w:vanish/>
          <w:sz w:val="20"/>
          <w:szCs w:val="20"/>
        </w:rPr>
        <w:br/>
        <w:t>G204003  1.3  BENCH</w:t>
      </w:r>
      <w:r>
        <w:rPr>
          <w:rFonts w:ascii="Courier" w:hAnsi="Courier" w:cs="Courier"/>
          <w:b/>
          <w:bCs/>
          <w:vanish/>
          <w:sz w:val="20"/>
          <w:szCs w:val="20"/>
        </w:rPr>
        <w:br/>
        <w:t>G204003  1.4  RECYCLING RECEPTACLES</w:t>
      </w:r>
      <w:r>
        <w:rPr>
          <w:rFonts w:ascii="Courier" w:hAnsi="Courier" w:cs="Courier"/>
          <w:b/>
          <w:bCs/>
          <w:vanish/>
          <w:sz w:val="20"/>
          <w:szCs w:val="20"/>
        </w:rPr>
        <w:br/>
        <w:t>G204003  1.5  BARBEQUE</w:t>
      </w:r>
      <w:r>
        <w:rPr>
          <w:rFonts w:ascii="Courier" w:hAnsi="Courier" w:cs="Courier"/>
          <w:b/>
          <w:bCs/>
          <w:vanish/>
          <w:sz w:val="20"/>
          <w:szCs w:val="20"/>
        </w:rPr>
        <w:br/>
        <w:t>G204003  1.6  HOT ASH RECEPTACLE</w:t>
      </w:r>
      <w:r>
        <w:rPr>
          <w:rFonts w:ascii="Courier" w:hAnsi="Courier" w:cs="Courier"/>
          <w:b/>
          <w:bCs/>
          <w:vanish/>
          <w:sz w:val="20"/>
          <w:szCs w:val="20"/>
        </w:rPr>
        <w:br/>
        <w:t>G204004     SECURITY STRUCTURES</w:t>
      </w:r>
      <w:r>
        <w:rPr>
          <w:rFonts w:ascii="Courier" w:hAnsi="Courier" w:cs="Courier"/>
          <w:b/>
          <w:bCs/>
          <w:vanish/>
          <w:sz w:val="20"/>
          <w:szCs w:val="20"/>
        </w:rPr>
        <w:br/>
        <w:t>G204005     SIGNAGE</w:t>
      </w:r>
      <w:r>
        <w:rPr>
          <w:rFonts w:ascii="Courier" w:hAnsi="Courier" w:cs="Courier"/>
          <w:b/>
          <w:bCs/>
          <w:vanish/>
          <w:sz w:val="20"/>
          <w:szCs w:val="20"/>
        </w:rPr>
        <w:br/>
        <w:t>G204007    PLAYING FIELDS</w:t>
      </w:r>
      <w:r>
        <w:rPr>
          <w:rFonts w:ascii="Courier" w:hAnsi="Courier" w:cs="Courier"/>
          <w:b/>
          <w:bCs/>
          <w:vanish/>
          <w:sz w:val="20"/>
          <w:szCs w:val="20"/>
        </w:rPr>
        <w:br/>
        <w:t>G204007  1.1  PLAYGROUNDS</w:t>
      </w:r>
      <w:r>
        <w:rPr>
          <w:rFonts w:ascii="Courier" w:hAnsi="Courier" w:cs="Courier"/>
          <w:b/>
          <w:bCs/>
          <w:vanish/>
          <w:sz w:val="20"/>
          <w:szCs w:val="20"/>
        </w:rPr>
        <w:br/>
        <w:t>G204007  1.2  PLAYING FIELDS</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w:t>
      </w:r>
      <w:r>
        <w:rPr>
          <w:rFonts w:ascii="Courier" w:hAnsi="Courier" w:cs="Courier"/>
          <w:b/>
          <w:bCs/>
          <w:vanish/>
          <w:sz w:val="20"/>
          <w:szCs w:val="20"/>
        </w:rPr>
        <w:br/>
        <w:t>***************************************************************************</w:t>
      </w:r>
    </w:p>
    <w:p w14:paraId="44F76840" w14:textId="77777777" w:rsidR="00B4503B" w:rsidRDefault="00B4503B">
      <w:pPr>
        <w:widowControl w:val="0"/>
        <w:autoSpaceDE w:val="0"/>
        <w:autoSpaceDN w:val="0"/>
        <w:adjustRightInd w:val="0"/>
        <w:spacing w:after="0" w:line="240" w:lineRule="auto"/>
        <w:rPr>
          <w:rFonts w:ascii="Courier" w:hAnsi="Courier" w:cs="Courier"/>
          <w:vanish/>
          <w:sz w:val="20"/>
          <w:szCs w:val="20"/>
        </w:rPr>
      </w:pPr>
    </w:p>
    <w:p w14:paraId="62673A10"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2D2B5759" w14:textId="77777777" w:rsidR="00B4503B" w:rsidRDefault="00B4503B">
      <w:pPr>
        <w:widowControl w:val="0"/>
        <w:autoSpaceDE w:val="0"/>
        <w:autoSpaceDN w:val="0"/>
        <w:adjustRightInd w:val="0"/>
        <w:spacing w:after="0" w:line="240" w:lineRule="auto"/>
        <w:rPr>
          <w:rFonts w:ascii="ArialMT" w:hAnsi="ArialMT"/>
          <w:sz w:val="20"/>
          <w:szCs w:val="20"/>
        </w:rPr>
      </w:pPr>
    </w:p>
    <w:p w14:paraId="72C2BB82"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3A063B0"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2B1D1B59" w14:textId="77777777" w:rsidR="00B4503B" w:rsidRDefault="00B4503B">
      <w:pPr>
        <w:widowControl w:val="0"/>
        <w:autoSpaceDE w:val="0"/>
        <w:autoSpaceDN w:val="0"/>
        <w:adjustRightInd w:val="0"/>
        <w:spacing w:after="0" w:line="240" w:lineRule="auto"/>
        <w:rPr>
          <w:rFonts w:ascii="ArialMT" w:hAnsi="ArialMT"/>
          <w:sz w:val="20"/>
          <w:szCs w:val="20"/>
        </w:rPr>
      </w:pPr>
    </w:p>
    <w:p w14:paraId="16AEF8F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191776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549E0D7F"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4E7896A1" w14:textId="77777777" w:rsidR="00B4503B" w:rsidRDefault="00B4503B">
      <w:pPr>
        <w:widowControl w:val="0"/>
        <w:autoSpaceDE w:val="0"/>
        <w:autoSpaceDN w:val="0"/>
        <w:adjustRightInd w:val="0"/>
        <w:spacing w:after="0" w:line="240" w:lineRule="auto"/>
        <w:rPr>
          <w:rFonts w:ascii="ArialMT" w:hAnsi="ArialMT"/>
          <w:sz w:val="20"/>
          <w:szCs w:val="20"/>
        </w:rPr>
      </w:pPr>
    </w:p>
    <w:p w14:paraId="033781FF"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0382CF82"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SOD PRODUCERS ASSOCIATION (ASPA)</w:t>
      </w:r>
    </w:p>
    <w:p w14:paraId="4C5F66B9"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02F4B665"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0105FA2A"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5D5ADCF3" w14:textId="77777777" w:rsidR="00B4503B" w:rsidRDefault="00B4503B">
      <w:pPr>
        <w:widowControl w:val="0"/>
        <w:autoSpaceDE w:val="0"/>
        <w:autoSpaceDN w:val="0"/>
        <w:adjustRightInd w:val="0"/>
        <w:spacing w:after="0" w:line="240" w:lineRule="auto"/>
        <w:rPr>
          <w:rFonts w:ascii="ArialMT" w:hAnsi="ArialMT"/>
          <w:sz w:val="20"/>
          <w:szCs w:val="20"/>
        </w:rPr>
      </w:pPr>
    </w:p>
    <w:p w14:paraId="01DB2FE4"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4503B" w14:paraId="3EEA8071" w14:textId="77777777">
        <w:tblPrEx>
          <w:tblCellMar>
            <w:top w:w="0" w:type="dxa"/>
            <w:left w:w="0" w:type="dxa"/>
            <w:bottom w:w="0" w:type="dxa"/>
            <w:right w:w="0" w:type="dxa"/>
          </w:tblCellMar>
        </w:tblPrEx>
        <w:tc>
          <w:tcPr>
            <w:tcW w:w="2880" w:type="dxa"/>
            <w:tcBorders>
              <w:top w:val="nil"/>
              <w:left w:val="nil"/>
              <w:bottom w:val="nil"/>
              <w:right w:val="nil"/>
            </w:tcBorders>
          </w:tcPr>
          <w:p w14:paraId="50C8E77D"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46657FF4"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454E4FDC"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4503B" w14:paraId="504BEAE9" w14:textId="77777777">
        <w:tblPrEx>
          <w:tblCellMar>
            <w:top w:w="0" w:type="dxa"/>
            <w:left w:w="0" w:type="dxa"/>
            <w:bottom w:w="0" w:type="dxa"/>
            <w:right w:w="0" w:type="dxa"/>
          </w:tblCellMar>
        </w:tblPrEx>
        <w:tc>
          <w:tcPr>
            <w:tcW w:w="2880" w:type="dxa"/>
            <w:tcBorders>
              <w:top w:val="nil"/>
              <w:left w:val="nil"/>
              <w:bottom w:val="nil"/>
              <w:right w:val="nil"/>
            </w:tcBorders>
          </w:tcPr>
          <w:p w14:paraId="685A7878"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1CC93B8"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Requirements) (A reference in this PTS section to UFC 1-200-01 requires compliance with the Tri-Service Core UFCs that are listed therein, which includes the following significant </w:t>
            </w:r>
            <w:r>
              <w:rPr>
                <w:rFonts w:ascii="Courier" w:hAnsi="Courier" w:cs="Courier"/>
                <w:sz w:val="20"/>
                <w:szCs w:val="20"/>
              </w:rPr>
              <w:lastRenderedPageBreak/>
              <w:t>UFC(s):</w:t>
            </w:r>
            <w:r w:rsidR="002F355C">
              <w:rPr>
                <w:rFonts w:ascii="Courier" w:hAnsi="Courier" w:cs="Courier"/>
                <w:sz w:val="20"/>
                <w:szCs w:val="20"/>
              </w:rPr>
              <w:br/>
            </w:r>
            <w:r>
              <w:rPr>
                <w:rFonts w:ascii="Courier" w:hAnsi="Courier" w:cs="Courier"/>
                <w:sz w:val="20"/>
                <w:szCs w:val="20"/>
              </w:rPr>
              <w:t>UFC 1-200-02,  High Performance and Sustainable Building Requirements</w:t>
            </w:r>
            <w:r w:rsidR="002F355C">
              <w:rPr>
                <w:rFonts w:ascii="Courier" w:hAnsi="Courier" w:cs="Courier"/>
                <w:sz w:val="20"/>
                <w:szCs w:val="20"/>
              </w:rPr>
              <w:br/>
            </w:r>
            <w:r>
              <w:rPr>
                <w:rFonts w:ascii="Courier" w:hAnsi="Courier" w:cs="Courier"/>
                <w:sz w:val="20"/>
                <w:szCs w:val="20"/>
              </w:rPr>
              <w:t>UFC 3-201-01, Civil Engineering</w:t>
            </w:r>
            <w:r w:rsidR="002F355C">
              <w:rPr>
                <w:rFonts w:ascii="Courier" w:hAnsi="Courier" w:cs="Courier"/>
                <w:sz w:val="20"/>
                <w:szCs w:val="20"/>
              </w:rPr>
              <w:br/>
            </w:r>
            <w:r>
              <w:rPr>
                <w:rFonts w:ascii="Courier" w:hAnsi="Courier" w:cs="Courier"/>
                <w:sz w:val="20"/>
                <w:szCs w:val="20"/>
              </w:rPr>
              <w:t>UFC 3-201-02, Landscape Architecture</w:t>
            </w:r>
            <w:r w:rsidR="002F355C">
              <w:rPr>
                <w:rFonts w:ascii="Courier" w:hAnsi="Courier" w:cs="Courier"/>
                <w:sz w:val="20"/>
                <w:szCs w:val="20"/>
              </w:rPr>
              <w:br/>
            </w:r>
            <w:r>
              <w:rPr>
                <w:rFonts w:ascii="Courier" w:hAnsi="Courier" w:cs="Courier"/>
                <w:sz w:val="20"/>
                <w:szCs w:val="20"/>
              </w:rPr>
              <w:t>UFC 3-210-01, Low Impact Development UFC 3-220-01, Geotechnical Engineering</w:t>
            </w:r>
            <w:r>
              <w:rPr>
                <w:rFonts w:ascii="Courier" w:hAnsi="Courier" w:cs="Courier"/>
                <w:sz w:val="20"/>
                <w:szCs w:val="20"/>
              </w:rPr>
              <w:br/>
            </w:r>
          </w:p>
        </w:tc>
      </w:tr>
      <w:tr w:rsidR="00B4503B" w14:paraId="3EF59EC4" w14:textId="77777777">
        <w:tblPrEx>
          <w:tblCellMar>
            <w:top w:w="0" w:type="dxa"/>
            <w:left w:w="0" w:type="dxa"/>
            <w:bottom w:w="0" w:type="dxa"/>
            <w:right w:w="0" w:type="dxa"/>
          </w:tblCellMar>
        </w:tblPrEx>
        <w:tc>
          <w:tcPr>
            <w:tcW w:w="2880" w:type="dxa"/>
            <w:tcBorders>
              <w:top w:val="nil"/>
              <w:left w:val="nil"/>
              <w:bottom w:val="nil"/>
              <w:right w:val="nil"/>
            </w:tcBorders>
          </w:tcPr>
          <w:p w14:paraId="0B7FCA3C"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407E0E41"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B4503B" w14:paraId="60AAD732" w14:textId="77777777">
        <w:tblPrEx>
          <w:tblCellMar>
            <w:top w:w="0" w:type="dxa"/>
            <w:left w:w="0" w:type="dxa"/>
            <w:bottom w:w="0" w:type="dxa"/>
            <w:right w:w="0" w:type="dxa"/>
          </w:tblCellMar>
        </w:tblPrEx>
        <w:tc>
          <w:tcPr>
            <w:tcW w:w="2880" w:type="dxa"/>
            <w:tcBorders>
              <w:top w:val="nil"/>
              <w:left w:val="nil"/>
              <w:bottom w:val="nil"/>
              <w:right w:val="nil"/>
            </w:tcBorders>
          </w:tcPr>
          <w:p w14:paraId="6FD8A628"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656B4E61"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B4503B" w14:paraId="436C6A81" w14:textId="77777777">
        <w:tblPrEx>
          <w:tblCellMar>
            <w:top w:w="0" w:type="dxa"/>
            <w:left w:w="0" w:type="dxa"/>
            <w:bottom w:w="0" w:type="dxa"/>
            <w:right w:w="0" w:type="dxa"/>
          </w:tblCellMar>
        </w:tblPrEx>
        <w:tc>
          <w:tcPr>
            <w:tcW w:w="2880" w:type="dxa"/>
            <w:tcBorders>
              <w:top w:val="nil"/>
              <w:left w:val="nil"/>
              <w:bottom w:val="nil"/>
              <w:right w:val="nil"/>
            </w:tcBorders>
          </w:tcPr>
          <w:p w14:paraId="150E91F4"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6B01E99F"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B4503B" w14:paraId="0D65ED13" w14:textId="77777777">
        <w:tblPrEx>
          <w:tblCellMar>
            <w:top w:w="0" w:type="dxa"/>
            <w:left w:w="0" w:type="dxa"/>
            <w:bottom w:w="0" w:type="dxa"/>
            <w:right w:w="0" w:type="dxa"/>
          </w:tblCellMar>
        </w:tblPrEx>
        <w:tc>
          <w:tcPr>
            <w:tcW w:w="2880" w:type="dxa"/>
            <w:tcBorders>
              <w:top w:val="nil"/>
              <w:left w:val="nil"/>
              <w:bottom w:val="nil"/>
              <w:right w:val="nil"/>
            </w:tcBorders>
          </w:tcPr>
          <w:p w14:paraId="313EA683"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4B86CCA7"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B4503B" w14:paraId="562E305E" w14:textId="77777777">
        <w:tblPrEx>
          <w:tblCellMar>
            <w:top w:w="0" w:type="dxa"/>
            <w:left w:w="0" w:type="dxa"/>
            <w:bottom w:w="0" w:type="dxa"/>
            <w:right w:w="0" w:type="dxa"/>
          </w:tblCellMar>
        </w:tblPrEx>
        <w:tc>
          <w:tcPr>
            <w:tcW w:w="2880" w:type="dxa"/>
            <w:tcBorders>
              <w:top w:val="nil"/>
              <w:left w:val="nil"/>
              <w:bottom w:val="nil"/>
              <w:right w:val="nil"/>
            </w:tcBorders>
          </w:tcPr>
          <w:p w14:paraId="1A44B38B"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58A89377"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B4503B" w14:paraId="14C9B120" w14:textId="77777777">
        <w:tblPrEx>
          <w:tblCellMar>
            <w:top w:w="0" w:type="dxa"/>
            <w:left w:w="0" w:type="dxa"/>
            <w:bottom w:w="0" w:type="dxa"/>
            <w:right w:w="0" w:type="dxa"/>
          </w:tblCellMar>
        </w:tblPrEx>
        <w:tc>
          <w:tcPr>
            <w:tcW w:w="2880" w:type="dxa"/>
            <w:tcBorders>
              <w:top w:val="nil"/>
              <w:left w:val="nil"/>
              <w:bottom w:val="nil"/>
              <w:right w:val="nil"/>
            </w:tcBorders>
          </w:tcPr>
          <w:p w14:paraId="450274D1"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0A485AA2"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B4503B" w14:paraId="190F4638" w14:textId="77777777">
        <w:tblPrEx>
          <w:tblCellMar>
            <w:top w:w="0" w:type="dxa"/>
            <w:left w:w="0" w:type="dxa"/>
            <w:bottom w:w="0" w:type="dxa"/>
            <w:right w:w="0" w:type="dxa"/>
          </w:tblCellMar>
        </w:tblPrEx>
        <w:tc>
          <w:tcPr>
            <w:tcW w:w="2880" w:type="dxa"/>
            <w:tcBorders>
              <w:top w:val="nil"/>
              <w:left w:val="nil"/>
              <w:bottom w:val="nil"/>
              <w:right w:val="nil"/>
            </w:tcBorders>
          </w:tcPr>
          <w:p w14:paraId="189CDBEA"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54AD57D4" w14:textId="77777777" w:rsidR="00B4503B" w:rsidRDefault="00B4503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7A05A2E3"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4546E8C8" w14:textId="77777777" w:rsidR="00B4503B" w:rsidRDefault="00B4503B">
      <w:pPr>
        <w:widowControl w:val="0"/>
        <w:autoSpaceDE w:val="0"/>
        <w:autoSpaceDN w:val="0"/>
        <w:adjustRightInd w:val="0"/>
        <w:spacing w:after="0" w:line="240" w:lineRule="auto"/>
        <w:rPr>
          <w:rFonts w:ascii="ArialMT" w:hAnsi="ArialMT"/>
          <w:sz w:val="20"/>
          <w:szCs w:val="20"/>
        </w:rPr>
      </w:pPr>
    </w:p>
    <w:p w14:paraId="4C5D267C"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2C9A371E" w14:textId="77777777" w:rsidR="00B4503B" w:rsidRDefault="00B4503B">
      <w:pPr>
        <w:widowControl w:val="0"/>
        <w:autoSpaceDE w:val="0"/>
        <w:autoSpaceDN w:val="0"/>
        <w:adjustRightInd w:val="0"/>
        <w:spacing w:after="0" w:line="240" w:lineRule="auto"/>
        <w:rPr>
          <w:rFonts w:ascii="ArialMT" w:hAnsi="ArialMT"/>
          <w:sz w:val="20"/>
          <w:szCs w:val="20"/>
        </w:rPr>
      </w:pPr>
    </w:p>
    <w:p w14:paraId="33414C19"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is required to be a professional tree moving company holding Landscape Contractor's license in the state where the work is to be performed and have a minimum ten years of tree relocation experience.  Contractor must be a Certified Arborist certified by the International Society of Arboriculture.  Arborist is required to oversee all tree moving operations during construction.</w:t>
      </w:r>
    </w:p>
    <w:p w14:paraId="6B111885"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09E6A46D" w14:textId="77777777" w:rsidR="00B4503B" w:rsidRDefault="00B4503B">
      <w:pPr>
        <w:widowControl w:val="0"/>
        <w:autoSpaceDE w:val="0"/>
        <w:autoSpaceDN w:val="0"/>
        <w:adjustRightInd w:val="0"/>
        <w:spacing w:after="0" w:line="240" w:lineRule="auto"/>
        <w:rPr>
          <w:rFonts w:ascii="ArialMT" w:hAnsi="ArialMT"/>
          <w:sz w:val="20"/>
          <w:szCs w:val="20"/>
        </w:rPr>
      </w:pPr>
    </w:p>
    <w:p w14:paraId="703E91AF"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Construction company must hold a Landscape Contractor's license in the state where the work is to be performed and have a minimum five years of landscape construction experience.</w:t>
      </w:r>
    </w:p>
    <w:p w14:paraId="2B67C73C"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47530890" w14:textId="77777777" w:rsidR="00B4503B" w:rsidRDefault="00B4503B">
      <w:pPr>
        <w:widowControl w:val="0"/>
        <w:autoSpaceDE w:val="0"/>
        <w:autoSpaceDN w:val="0"/>
        <w:adjustRightInd w:val="0"/>
        <w:spacing w:after="0" w:line="240" w:lineRule="auto"/>
        <w:rPr>
          <w:rFonts w:ascii="ArialMT" w:hAnsi="ArialMT"/>
          <w:sz w:val="20"/>
          <w:szCs w:val="20"/>
        </w:rPr>
      </w:pPr>
    </w:p>
    <w:p w14:paraId="577C45E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559223E7"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performance via Performance Verification, as detailed in this section of the RFP.  Verify satisfactory performance also via testing as detailed in the paragraph, Field Quality Control, in UFGS Specification Sections utilized.</w:t>
      </w:r>
    </w:p>
    <w:p w14:paraId="62783A38"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395E665D" w14:textId="77777777" w:rsidR="00B4503B" w:rsidRDefault="00B4503B">
      <w:pPr>
        <w:widowControl w:val="0"/>
        <w:autoSpaceDE w:val="0"/>
        <w:autoSpaceDN w:val="0"/>
        <w:adjustRightInd w:val="0"/>
        <w:spacing w:after="0" w:line="240" w:lineRule="auto"/>
        <w:rPr>
          <w:rFonts w:ascii="ArialMT" w:hAnsi="ArialMT"/>
          <w:sz w:val="20"/>
          <w:szCs w:val="20"/>
        </w:rPr>
      </w:pPr>
    </w:p>
    <w:p w14:paraId="7589C676"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418FA46A"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3EA3409D" w14:textId="77777777" w:rsidR="00B4503B" w:rsidRDefault="00B4503B">
      <w:pPr>
        <w:widowControl w:val="0"/>
        <w:autoSpaceDE w:val="0"/>
        <w:autoSpaceDN w:val="0"/>
        <w:adjustRightInd w:val="0"/>
        <w:spacing w:after="0" w:line="240" w:lineRule="auto"/>
        <w:rPr>
          <w:rFonts w:ascii="ArialMT" w:hAnsi="ArialMT"/>
          <w:sz w:val="20"/>
          <w:szCs w:val="20"/>
        </w:rPr>
      </w:pPr>
    </w:p>
    <w:p w14:paraId="17F2932A" w14:textId="77777777" w:rsidR="00B4503B" w:rsidRDefault="00B4503B">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50047AB6" w14:textId="77777777" w:rsidR="00B4503B" w:rsidRDefault="00B4503B">
      <w:pPr>
        <w:widowControl w:val="0"/>
        <w:autoSpaceDE w:val="0"/>
        <w:autoSpaceDN w:val="0"/>
        <w:adjustRightInd w:val="0"/>
        <w:spacing w:after="0" w:line="240" w:lineRule="auto"/>
        <w:rPr>
          <w:rFonts w:ascii="ArialMT" w:hAnsi="ArialMT"/>
          <w:sz w:val="20"/>
          <w:szCs w:val="20"/>
        </w:rPr>
      </w:pPr>
    </w:p>
    <w:p w14:paraId="56E48AC2" w14:textId="77777777" w:rsidR="00B4503B" w:rsidRDefault="00B4503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18AC0ADF" w14:textId="77777777" w:rsidR="00B4503B" w:rsidRDefault="00B4503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1B29D10D" w14:textId="77777777" w:rsidR="00B4503B" w:rsidRDefault="00B4503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Thickness:  Confirm in-place compacted thickness.  Acceptable tolerances are plus or minus 0.5 inches (13 mm).  One test for every 500 square yards (418 square meters); minimum 2 tests.</w:t>
      </w:r>
    </w:p>
    <w:p w14:paraId="2E459081" w14:textId="77777777" w:rsidR="00B4503B" w:rsidRDefault="00B4503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Density:  ASTM D1556 or ASTM D6938.  One field test for every 1000 square yards (836 square meters); minimum 2 tests.  ASTM D1557, Method A, B or C; one laboratory test for the project.</w:t>
      </w:r>
    </w:p>
    <w:p w14:paraId="3DC561DB" w14:textId="77777777" w:rsidR="00B4503B" w:rsidRDefault="00B4503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5847E2DA" w14:textId="77777777" w:rsidR="00B4503B" w:rsidRDefault="00B4503B" w:rsidP="00832877">
      <w:pPr>
        <w:widowControl w:val="0"/>
        <w:tabs>
          <w:tab w:val="left" w:pos="2160"/>
        </w:tabs>
        <w:autoSpaceDE w:val="0"/>
        <w:autoSpaceDN w:val="0"/>
        <w:adjustRightInd w:val="0"/>
        <w:spacing w:after="0" w:line="240" w:lineRule="auto"/>
        <w:rPr>
          <w:rFonts w:ascii="ArialMT" w:hAnsi="ArialMT"/>
          <w:sz w:val="20"/>
          <w:szCs w:val="20"/>
        </w:rPr>
      </w:pPr>
    </w:p>
    <w:p w14:paraId="58D6AC4C" w14:textId="77777777" w:rsidR="00B4503B" w:rsidRDefault="00B4503B">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3E9CB70D" w14:textId="77777777" w:rsidR="00B4503B" w:rsidRDefault="00B4503B">
      <w:pPr>
        <w:widowControl w:val="0"/>
        <w:autoSpaceDE w:val="0"/>
        <w:autoSpaceDN w:val="0"/>
        <w:adjustRightInd w:val="0"/>
        <w:spacing w:after="0" w:line="240" w:lineRule="auto"/>
        <w:rPr>
          <w:rFonts w:ascii="ArialMT" w:hAnsi="ArialMT"/>
          <w:sz w:val="20"/>
          <w:szCs w:val="20"/>
        </w:rPr>
      </w:pPr>
    </w:p>
    <w:p w14:paraId="1D274697" w14:textId="77777777" w:rsidR="00B4503B" w:rsidRDefault="00B4503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06CBD2AB"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545DAC5B" w14:textId="77777777" w:rsidR="002F355C" w:rsidRDefault="002F355C" w:rsidP="002F355C">
      <w:pPr>
        <w:widowControl w:val="0"/>
        <w:tabs>
          <w:tab w:val="left" w:pos="720"/>
        </w:tabs>
        <w:autoSpaceDE w:val="0"/>
        <w:autoSpaceDN w:val="0"/>
        <w:adjustRightInd w:val="0"/>
        <w:spacing w:after="0" w:line="240" w:lineRule="auto"/>
        <w:rPr>
          <w:rFonts w:ascii="Courier" w:hAnsi="Courier" w:cs="Courier"/>
          <w:sz w:val="20"/>
          <w:szCs w:val="20"/>
        </w:rPr>
      </w:pPr>
    </w:p>
    <w:p w14:paraId="28AA0EC7" w14:textId="77777777" w:rsidR="002F355C"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sidR="00B4503B">
        <w:rPr>
          <w:rFonts w:ascii="Courier" w:hAnsi="Courier" w:cs="Courier"/>
          <w:sz w:val="20"/>
          <w:szCs w:val="20"/>
        </w:rPr>
        <w:tab/>
        <w:t>Visual:  Provide finished surface that is uniform in</w:t>
      </w:r>
      <w:r w:rsidR="00832877">
        <w:rPr>
          <w:rFonts w:ascii="Courier" w:hAnsi="Courier" w:cs="Courier"/>
          <w:sz w:val="20"/>
          <w:szCs w:val="20"/>
        </w:rPr>
        <w:t xml:space="preserve"> </w:t>
      </w:r>
      <w:r w:rsidR="00B4503B">
        <w:rPr>
          <w:rFonts w:ascii="Courier" w:hAnsi="Courier" w:cs="Courier"/>
          <w:sz w:val="20"/>
          <w:szCs w:val="20"/>
        </w:rPr>
        <w:t>texture and appearance and free of cracks and creases.</w:t>
      </w:r>
    </w:p>
    <w:p w14:paraId="1F05BB77" w14:textId="77777777" w:rsidR="00B4503B" w:rsidRDefault="002F355C" w:rsidP="00832877">
      <w:pPr>
        <w:widowControl w:val="0"/>
        <w:tabs>
          <w:tab w:val="left" w:pos="720"/>
        </w:tabs>
        <w:autoSpaceDE w:val="0"/>
        <w:autoSpaceDN w:val="0"/>
        <w:adjustRightInd w:val="0"/>
        <w:spacing w:after="0" w:line="240" w:lineRule="auto"/>
        <w:ind w:firstLine="2160"/>
        <w:rPr>
          <w:rFonts w:ascii="Courier" w:hAnsi="Courier" w:cs="Courier"/>
          <w:sz w:val="20"/>
          <w:szCs w:val="20"/>
        </w:rPr>
      </w:pPr>
      <w:r>
        <w:rPr>
          <w:rFonts w:ascii="Courier" w:hAnsi="Courier" w:cs="Courier"/>
          <w:sz w:val="20"/>
          <w:szCs w:val="20"/>
        </w:rPr>
        <w:t>b.</w:t>
      </w:r>
      <w:r w:rsidR="00B4503B">
        <w:rPr>
          <w:rFonts w:ascii="Courier" w:hAnsi="Courier" w:cs="Courier"/>
          <w:sz w:val="20"/>
          <w:szCs w:val="20"/>
        </w:rPr>
        <w:tab/>
        <w:t>Sampling:  ASTM D979.</w:t>
      </w:r>
    </w:p>
    <w:p w14:paraId="39F58F89" w14:textId="77777777" w:rsidR="00B4503B"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sidR="00B4503B">
        <w:rPr>
          <w:rFonts w:ascii="Courier" w:hAnsi="Courier" w:cs="Courier"/>
          <w:sz w:val="20"/>
          <w:szCs w:val="20"/>
        </w:rPr>
        <w:tab/>
        <w:t>Job Mix:  Determine gradation and bitumen content.  One sample for every 400 tons (362,500 kilograms); minimum 1 test.</w:t>
      </w:r>
    </w:p>
    <w:p w14:paraId="1C90434D" w14:textId="77777777" w:rsidR="00B4503B"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sidR="00B4503B">
        <w:rPr>
          <w:rFonts w:ascii="Courier" w:hAnsi="Courier" w:cs="Courier"/>
          <w:sz w:val="20"/>
          <w:szCs w:val="20"/>
        </w:rPr>
        <w:tab/>
        <w:t>Thickness:  ASTM D3549.  Confirm in-place compacted thickness.  Acceptable tolerances are plus or minus 0.5 inches (13 mm) for bituminous base course and plus or minus 0.25 inches (6 mm) for bituminous surface course.  One test for every 500 square yards (418 square meters); minimum 2 tests.</w:t>
      </w:r>
    </w:p>
    <w:p w14:paraId="6572B437" w14:textId="77777777" w:rsidR="00B4503B"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sidR="00B4503B">
        <w:rPr>
          <w:rFonts w:ascii="Courier" w:hAnsi="Courier" w:cs="Courier"/>
          <w:sz w:val="20"/>
          <w:szCs w:val="20"/>
        </w:rPr>
        <w:tab/>
        <w:t>Surface Smoothness:  Test surface smoothness by using a 10 foot (3 meter) straightedge in transverse and longitudinal directions to pavement.  Acceptable tolerances are plus or minus 0.25 inches (6 mm) for bituminous base and surface courses.</w:t>
      </w:r>
    </w:p>
    <w:p w14:paraId="7C789A9D" w14:textId="77777777" w:rsidR="00B4503B"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sidR="00B4503B">
        <w:rPr>
          <w:rFonts w:ascii="Courier" w:hAnsi="Courier" w:cs="Courier"/>
          <w:sz w:val="20"/>
          <w:szCs w:val="20"/>
        </w:rPr>
        <w:t>•</w:t>
      </w:r>
      <w:r w:rsidR="00B4503B">
        <w:rPr>
          <w:rFonts w:ascii="Courier" w:hAnsi="Courier" w:cs="Courier"/>
          <w:sz w:val="20"/>
          <w:szCs w:val="20"/>
        </w:rPr>
        <w:tab/>
        <w:t>Density: Conduct field density of in-place compacted pavement in accordance with ASTM D2950 and correlated with ASTM D1188 or ASTM D2726/D2726M.  One field test for every 1000 square yards (836 square meters); minimum 2 tests.  One laboratory test for the project.</w:t>
      </w:r>
    </w:p>
    <w:p w14:paraId="39D063CF" w14:textId="77777777" w:rsidR="002F355C" w:rsidRDefault="002F355C" w:rsidP="002F355C">
      <w:pPr>
        <w:widowControl w:val="0"/>
        <w:tabs>
          <w:tab w:val="left" w:pos="720"/>
        </w:tabs>
        <w:autoSpaceDE w:val="0"/>
        <w:autoSpaceDN w:val="0"/>
        <w:adjustRightInd w:val="0"/>
        <w:spacing w:after="0" w:line="240" w:lineRule="auto"/>
        <w:rPr>
          <w:rFonts w:ascii="Courier" w:hAnsi="Courier" w:cs="Courier"/>
          <w:sz w:val="20"/>
          <w:szCs w:val="20"/>
        </w:rPr>
      </w:pPr>
    </w:p>
    <w:p w14:paraId="0A91CFE6"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 </w:t>
      </w:r>
    </w:p>
    <w:p w14:paraId="16E159EA" w14:textId="77777777" w:rsidR="00B4503B" w:rsidRDefault="00B4503B" w:rsidP="002F355C">
      <w:pPr>
        <w:widowControl w:val="0"/>
        <w:tabs>
          <w:tab w:val="left" w:pos="800"/>
        </w:tabs>
        <w:autoSpaceDE w:val="0"/>
        <w:autoSpaceDN w:val="0"/>
        <w:adjustRightInd w:val="0"/>
        <w:spacing w:after="0" w:line="240" w:lineRule="auto"/>
        <w:rPr>
          <w:rFonts w:ascii="ArialMT" w:hAnsi="ArialMT"/>
          <w:sz w:val="20"/>
          <w:szCs w:val="20"/>
        </w:rPr>
      </w:pPr>
    </w:p>
    <w:p w14:paraId="5E4311B1" w14:textId="77777777" w:rsidR="002F355C"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a.</w:t>
      </w:r>
      <w:r w:rsidR="00B4503B">
        <w:rPr>
          <w:rFonts w:ascii="Courier" w:hAnsi="Courier" w:cs="Courier"/>
          <w:sz w:val="20"/>
          <w:szCs w:val="20"/>
        </w:rPr>
        <w:tab/>
        <w:t>Visual:  Provide finished surface that is uniform in</w:t>
      </w:r>
      <w:r w:rsidR="00832877">
        <w:rPr>
          <w:rFonts w:ascii="Courier" w:hAnsi="Courier" w:cs="Courier"/>
          <w:sz w:val="20"/>
          <w:szCs w:val="20"/>
        </w:rPr>
        <w:t xml:space="preserve"> </w:t>
      </w:r>
      <w:r w:rsidR="00B4503B">
        <w:rPr>
          <w:rFonts w:ascii="Courier" w:hAnsi="Courier" w:cs="Courier"/>
          <w:sz w:val="20"/>
          <w:szCs w:val="20"/>
        </w:rPr>
        <w:t>texture and appearance and free of cracks.</w:t>
      </w:r>
    </w:p>
    <w:p w14:paraId="4E0A892B" w14:textId="77777777" w:rsidR="002F355C" w:rsidRDefault="002F355C" w:rsidP="00832877">
      <w:pPr>
        <w:widowControl w:val="0"/>
        <w:tabs>
          <w:tab w:val="left" w:pos="720"/>
        </w:tabs>
        <w:autoSpaceDE w:val="0"/>
        <w:autoSpaceDN w:val="0"/>
        <w:adjustRightInd w:val="0"/>
        <w:spacing w:after="0" w:line="240" w:lineRule="auto"/>
        <w:ind w:firstLine="2160"/>
        <w:rPr>
          <w:rFonts w:ascii="Courier" w:hAnsi="Courier" w:cs="Courier"/>
          <w:sz w:val="20"/>
          <w:szCs w:val="20"/>
        </w:rPr>
      </w:pPr>
      <w:r>
        <w:rPr>
          <w:rFonts w:ascii="Courier" w:hAnsi="Courier" w:cs="Courier"/>
          <w:sz w:val="20"/>
          <w:szCs w:val="20"/>
        </w:rPr>
        <w:t>b.</w:t>
      </w:r>
      <w:r w:rsidR="00B4503B">
        <w:rPr>
          <w:rFonts w:ascii="Courier" w:hAnsi="Courier" w:cs="Courier"/>
          <w:sz w:val="20"/>
          <w:szCs w:val="20"/>
        </w:rPr>
        <w:tab/>
        <w:t>Sampling:  ASTM C31/C31M.</w:t>
      </w:r>
    </w:p>
    <w:p w14:paraId="053D169C" w14:textId="77777777" w:rsidR="002F355C"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sidR="00B4503B">
        <w:rPr>
          <w:rFonts w:ascii="Courier" w:hAnsi="Courier" w:cs="Courier"/>
          <w:sz w:val="20"/>
          <w:szCs w:val="20"/>
        </w:rPr>
        <w:tab/>
        <w:t>Thickness:  Acceptable tolerances are plus or minus 0.5 inches (13 mm). One test for every 500 square feet (418 square meters); minimum 2 tests.</w:t>
      </w:r>
    </w:p>
    <w:p w14:paraId="139905F0" w14:textId="77777777" w:rsidR="002F355C"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sidR="00B4503B">
        <w:rPr>
          <w:rFonts w:ascii="Courier" w:hAnsi="Courier" w:cs="Courier"/>
          <w:sz w:val="20"/>
          <w:szCs w:val="20"/>
        </w:rPr>
        <w:tab/>
        <w:t>Surface Smoothness:  Test surface smoothness by using a 12 foot (3.6 meter) straightedge in transverse and longitudinal directions to pavement.  Provide finished surfaces of the pavements with no abrupt change of 0.71 inch (18 mm) or more.</w:t>
      </w:r>
    </w:p>
    <w:p w14:paraId="7085828E" w14:textId="77777777" w:rsidR="002F355C"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sidR="00B4503B">
        <w:rPr>
          <w:rFonts w:ascii="Courier" w:hAnsi="Courier" w:cs="Courier"/>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B4503B">
        <w:rPr>
          <w:rFonts w:ascii="Courier" w:hAnsi="Courier" w:cs="Courier"/>
          <w:sz w:val="20"/>
          <w:szCs w:val="20"/>
        </w:rPr>
        <w:br/>
      </w:r>
    </w:p>
    <w:p w14:paraId="4CEE6E88" w14:textId="77777777" w:rsidR="00B4503B" w:rsidRDefault="00B4503B" w:rsidP="00832877">
      <w:pPr>
        <w:widowControl w:val="0"/>
        <w:tabs>
          <w:tab w:val="left" w:pos="720"/>
        </w:tabs>
        <w:autoSpaceDE w:val="0"/>
        <w:autoSpaceDN w:val="0"/>
        <w:adjustRightInd w:val="0"/>
        <w:spacing w:after="0" w:line="240" w:lineRule="auto"/>
        <w:ind w:left="2880"/>
        <w:rPr>
          <w:rFonts w:ascii="Courier" w:hAnsi="Courier" w:cs="Courier"/>
          <w:sz w:val="20"/>
          <w:szCs w:val="20"/>
        </w:rPr>
      </w:pPr>
      <w:r>
        <w:rPr>
          <w:rFonts w:ascii="Courier" w:hAnsi="Courier" w:cs="Courier"/>
          <w:sz w:val="20"/>
          <w:szCs w:val="20"/>
        </w:rPr>
        <w:t>1)  Compressive Strength:  ASTM C39/C39M.  Make five test cylinders for each set of tests.  Test two cylinders at 7 days, two cylinders at 28 days, and hold one cylinder in reserve.  Determine each strength test result by the average of two cylinders from the same concrete sample tested at 28 days.  If the average of any three consecutive strength test results is less than f'c or if any strength test result falls below f'c by more than 500 psi, take a minimum of three ASTM C42/C42M core samples from the in-place work represented by the low test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Pr>
          <w:rFonts w:ascii="Courier" w:hAnsi="Courier" w:cs="Courier"/>
          <w:sz w:val="20"/>
          <w:szCs w:val="20"/>
        </w:rPr>
        <w:br/>
      </w:r>
      <w:r>
        <w:rPr>
          <w:rFonts w:ascii="Courier" w:hAnsi="Courier" w:cs="Courier"/>
          <w:sz w:val="20"/>
          <w:szCs w:val="20"/>
        </w:rPr>
        <w:br/>
        <w:t>2)  Flexural Strength:  ASTM C78/C78M.  Make four test specimens for each set of tests.  Test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72133570" w14:textId="77777777" w:rsidR="002F355C" w:rsidRDefault="002F355C" w:rsidP="00832877">
      <w:pPr>
        <w:widowControl w:val="0"/>
        <w:tabs>
          <w:tab w:val="left" w:pos="720"/>
        </w:tabs>
        <w:autoSpaceDE w:val="0"/>
        <w:autoSpaceDN w:val="0"/>
        <w:adjustRightInd w:val="0"/>
        <w:spacing w:after="0" w:line="240" w:lineRule="auto"/>
        <w:ind w:left="720" w:firstLine="2160"/>
        <w:rPr>
          <w:rFonts w:ascii="Courier" w:hAnsi="Courier" w:cs="Courier"/>
          <w:sz w:val="20"/>
          <w:szCs w:val="20"/>
        </w:rPr>
      </w:pPr>
    </w:p>
    <w:p w14:paraId="65F60850" w14:textId="77777777" w:rsidR="00B4503B" w:rsidRDefault="002F355C"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sidR="00B4503B">
        <w:rPr>
          <w:rFonts w:ascii="Courier" w:hAnsi="Courier" w:cs="Courier"/>
          <w:sz w:val="20"/>
          <w:szCs w:val="20"/>
        </w:rPr>
        <w:tab/>
        <w:t>Remove concrete not meeting strength criteria and provide new acceptable concrete at no expense to the Government.  Repair core holes with nonshrink grout.  Match color and finish of adjacent concrete.</w:t>
      </w:r>
    </w:p>
    <w:p w14:paraId="2AA9E45E" w14:textId="77777777" w:rsidR="00832877" w:rsidRDefault="00832877" w:rsidP="00832877">
      <w:pPr>
        <w:widowControl w:val="0"/>
        <w:tabs>
          <w:tab w:val="left" w:pos="720"/>
        </w:tabs>
        <w:autoSpaceDE w:val="0"/>
        <w:autoSpaceDN w:val="0"/>
        <w:adjustRightInd w:val="0"/>
        <w:spacing w:after="0" w:line="240" w:lineRule="auto"/>
        <w:ind w:left="2880" w:hanging="720"/>
        <w:rPr>
          <w:rFonts w:ascii="Courier" w:hAnsi="Courier" w:cs="Courier"/>
          <w:sz w:val="20"/>
          <w:szCs w:val="20"/>
        </w:rPr>
      </w:pPr>
    </w:p>
    <w:p w14:paraId="52AAB4ED"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79EBCC93" w14:textId="77777777" w:rsidR="00B4503B" w:rsidRDefault="00B4503B">
      <w:pPr>
        <w:widowControl w:val="0"/>
        <w:autoSpaceDE w:val="0"/>
        <w:autoSpaceDN w:val="0"/>
        <w:adjustRightInd w:val="0"/>
        <w:spacing w:after="0" w:line="240" w:lineRule="auto"/>
        <w:rPr>
          <w:rFonts w:ascii="ArialMT" w:hAnsi="ArialMT"/>
          <w:sz w:val="20"/>
          <w:szCs w:val="20"/>
        </w:rPr>
      </w:pPr>
    </w:p>
    <w:p w14:paraId="6614137E"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 test section of 500 linear feet (150 m) at start of sealing operation for each sealant to be used.  Obtain approval of test section by Contracting Officer prior to installing additional joint seal.  Reject joint sealer that fails to cure properly, or fails to bond to joint walls, or reverts to uncured state or fails in cohesion, </w:t>
      </w:r>
      <w:r>
        <w:rPr>
          <w:rFonts w:ascii="Courier" w:hAnsi="Courier" w:cs="Courier"/>
          <w:sz w:val="20"/>
          <w:szCs w:val="20"/>
        </w:rPr>
        <w:lastRenderedPageBreak/>
        <w:t>or shows excessive air voids, blisters, or has surface defects, swells, or other deficiencies, or is not recessed within indicated tolerances.  Remove rejected sealer and reclean and reseal joints.</w:t>
      </w:r>
    </w:p>
    <w:p w14:paraId="2B3CBEC9"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1.3.6 Topsoil Performance Verification </w:t>
      </w:r>
    </w:p>
    <w:p w14:paraId="54700214" w14:textId="77777777" w:rsidR="00B4503B" w:rsidRDefault="00B4503B">
      <w:pPr>
        <w:widowControl w:val="0"/>
        <w:autoSpaceDE w:val="0"/>
        <w:autoSpaceDN w:val="0"/>
        <w:adjustRightInd w:val="0"/>
        <w:spacing w:after="0" w:line="240" w:lineRule="auto"/>
        <w:rPr>
          <w:rFonts w:ascii="ArialMT" w:hAnsi="ArialMT"/>
          <w:sz w:val="20"/>
          <w:szCs w:val="20"/>
        </w:rPr>
      </w:pPr>
    </w:p>
    <w:p w14:paraId="680CAA08"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planting design, provide a commercial soil analysis.  Amend 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48E3DCE8"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689E8E9D" w14:textId="77777777" w:rsidR="00B4503B" w:rsidRDefault="00B4503B">
      <w:pPr>
        <w:widowControl w:val="0"/>
        <w:autoSpaceDE w:val="0"/>
        <w:autoSpaceDN w:val="0"/>
        <w:adjustRightInd w:val="0"/>
        <w:spacing w:after="0" w:line="240" w:lineRule="auto"/>
        <w:rPr>
          <w:rFonts w:ascii="ArialMT" w:hAnsi="ArialMT"/>
          <w:sz w:val="20"/>
          <w:szCs w:val="20"/>
        </w:rPr>
      </w:pPr>
    </w:p>
    <w:p w14:paraId="25D2112D"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06E9B3A8"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4E9DF25F" w14:textId="77777777" w:rsidR="00B4503B" w:rsidRDefault="00B4503B">
      <w:pPr>
        <w:widowControl w:val="0"/>
        <w:autoSpaceDE w:val="0"/>
        <w:autoSpaceDN w:val="0"/>
        <w:adjustRightInd w:val="0"/>
        <w:spacing w:after="0" w:line="240" w:lineRule="auto"/>
        <w:rPr>
          <w:rFonts w:ascii="ArialMT" w:hAnsi="ArialMT"/>
          <w:sz w:val="20"/>
          <w:szCs w:val="20"/>
        </w:rPr>
      </w:pPr>
    </w:p>
    <w:p w14:paraId="1C680526"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Guarantee transplanted trees, newly planted vegetation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w:t>
      </w:r>
      <w:r>
        <w:rPr>
          <w:rFonts w:ascii="Courier" w:hAnsi="Courier" w:cs="Courier"/>
          <w:sz w:val="20"/>
          <w:szCs w:val="20"/>
        </w:rPr>
        <w:lastRenderedPageBreak/>
        <w:t>vegetation that present an unsightly appearance.  Mow weekly during the growing season and remove excess clippings.</w:t>
      </w:r>
    </w:p>
    <w:p w14:paraId="5D9A4617"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1.4 DESIGN SUBMITTALS </w:t>
      </w:r>
    </w:p>
    <w:p w14:paraId="027FBE8B" w14:textId="77777777" w:rsidR="00B4503B" w:rsidRDefault="00B4503B">
      <w:pPr>
        <w:widowControl w:val="0"/>
        <w:autoSpaceDE w:val="0"/>
        <w:autoSpaceDN w:val="0"/>
        <w:adjustRightInd w:val="0"/>
        <w:spacing w:after="0" w:line="240" w:lineRule="auto"/>
        <w:rPr>
          <w:rFonts w:ascii="ArialMT" w:hAnsi="ArialMT"/>
          <w:sz w:val="20"/>
          <w:szCs w:val="20"/>
        </w:rPr>
      </w:pPr>
    </w:p>
    <w:p w14:paraId="79BD9A55"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79D6A5CA"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3AA33157"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[Base Course for Rigid][ and ][Subbase] [Select-Material] [for Flexible Paving]</w:t>
      </w:r>
    </w:p>
    <w:p w14:paraId="21A8B34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5FF3122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0B0CF83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0B9BA589"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6D2A31CA"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06C4F4FE"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4CF7693F"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4A8D7FD6"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316E0870" w14:textId="77777777" w:rsidR="00B4503B" w:rsidRDefault="00B4503B">
      <w:pPr>
        <w:widowControl w:val="0"/>
        <w:autoSpaceDE w:val="0"/>
        <w:autoSpaceDN w:val="0"/>
        <w:adjustRightInd w:val="0"/>
        <w:spacing w:after="0" w:line="240" w:lineRule="auto"/>
        <w:rPr>
          <w:rFonts w:ascii="ArialMT" w:hAnsi="ArialMT"/>
          <w:sz w:val="20"/>
          <w:szCs w:val="20"/>
        </w:rPr>
      </w:pPr>
    </w:p>
    <w:p w14:paraId="65468667"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5D9F15D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3B153BE2"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38A72D16" w14:textId="77777777" w:rsidR="00B4503B" w:rsidRDefault="00B4503B">
      <w:pPr>
        <w:widowControl w:val="0"/>
        <w:autoSpaceDE w:val="0"/>
        <w:autoSpaceDN w:val="0"/>
        <w:adjustRightInd w:val="0"/>
        <w:spacing w:after="0" w:line="240" w:lineRule="auto"/>
        <w:rPr>
          <w:rFonts w:ascii="ArialMT" w:hAnsi="ArialMT"/>
          <w:sz w:val="20"/>
          <w:szCs w:val="20"/>
        </w:rPr>
      </w:pPr>
    </w:p>
    <w:p w14:paraId="0079729F"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transplanting plan for projects which include transplanting trees.  Submit the plan showing existing and proposed locations of transplanted trees.  Include in the plan delineate methods and times for root pruning, digging, balling, removing, storing, transporting, </w:t>
      </w:r>
      <w:r>
        <w:rPr>
          <w:rFonts w:ascii="Courier" w:hAnsi="Courier" w:cs="Courier"/>
          <w:sz w:val="20"/>
          <w:szCs w:val="20"/>
        </w:rPr>
        <w:lastRenderedPageBreak/>
        <w:t>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4E2EF821"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1.5.2 As-Builts </w:t>
      </w:r>
    </w:p>
    <w:p w14:paraId="7AF1F6EF" w14:textId="77777777" w:rsidR="00B4503B" w:rsidRDefault="00B4503B">
      <w:pPr>
        <w:widowControl w:val="0"/>
        <w:autoSpaceDE w:val="0"/>
        <w:autoSpaceDN w:val="0"/>
        <w:adjustRightInd w:val="0"/>
        <w:spacing w:after="0" w:line="240" w:lineRule="auto"/>
        <w:rPr>
          <w:rFonts w:ascii="ArialMT" w:hAnsi="ArialMT"/>
          <w:sz w:val="20"/>
          <w:szCs w:val="20"/>
        </w:rPr>
      </w:pPr>
    </w:p>
    <w:p w14:paraId="2F9B182D"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complete set of irrigation as-builts to the Contracting Officer, to include the recording of measurements onto a record set of full-size project irrigation plans.  Indicate measurements for locating water meters, pressure supply lines at 100 foot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6BFB38CF"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1FBF3B76" w14:textId="77777777" w:rsidR="00B4503B" w:rsidRDefault="00B4503B">
      <w:pPr>
        <w:widowControl w:val="0"/>
        <w:autoSpaceDE w:val="0"/>
        <w:autoSpaceDN w:val="0"/>
        <w:adjustRightInd w:val="0"/>
        <w:spacing w:after="0" w:line="240" w:lineRule="auto"/>
        <w:rPr>
          <w:rFonts w:ascii="ArialMT" w:hAnsi="ArialMT"/>
          <w:sz w:val="20"/>
          <w:szCs w:val="20"/>
        </w:rPr>
      </w:pPr>
    </w:p>
    <w:p w14:paraId="0658E4D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1B4F4D05"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4C4A6E8A" w14:textId="77777777" w:rsidR="00B4503B" w:rsidRDefault="00B4503B">
      <w:pPr>
        <w:widowControl w:val="0"/>
        <w:autoSpaceDE w:val="0"/>
        <w:autoSpaceDN w:val="0"/>
        <w:adjustRightInd w:val="0"/>
        <w:spacing w:after="0" w:line="240" w:lineRule="auto"/>
        <w:rPr>
          <w:rFonts w:ascii="ArialMT" w:hAnsi="ArialMT"/>
          <w:sz w:val="20"/>
          <w:szCs w:val="20"/>
        </w:rPr>
      </w:pPr>
    </w:p>
    <w:p w14:paraId="5E7F8709"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5D6C5B7B"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20FE5726" w14:textId="77777777" w:rsidR="00B4503B" w:rsidRDefault="00B4503B">
      <w:pPr>
        <w:widowControl w:val="0"/>
        <w:autoSpaceDE w:val="0"/>
        <w:autoSpaceDN w:val="0"/>
        <w:adjustRightInd w:val="0"/>
        <w:spacing w:after="0" w:line="240" w:lineRule="auto"/>
        <w:rPr>
          <w:rFonts w:ascii="ArialMT" w:hAnsi="ArialMT"/>
          <w:sz w:val="20"/>
          <w:szCs w:val="20"/>
        </w:rPr>
      </w:pPr>
    </w:p>
    <w:p w14:paraId="586221FF"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47BF21A2" w14:textId="77777777" w:rsidR="00B4503B" w:rsidRDefault="00B4503B">
      <w:pPr>
        <w:widowControl w:val="0"/>
        <w:autoSpaceDE w:val="0"/>
        <w:autoSpaceDN w:val="0"/>
        <w:adjustRightInd w:val="0"/>
        <w:spacing w:after="0" w:line="240" w:lineRule="auto"/>
        <w:rPr>
          <w:rFonts w:ascii="ArialMT" w:hAnsi="ArialMT"/>
          <w:sz w:val="20"/>
          <w:szCs w:val="20"/>
        </w:rPr>
      </w:pPr>
    </w:p>
    <w:p w14:paraId="0A7A1035"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 Design Procedures</w:t>
      </w:r>
      <w:r>
        <w:rPr>
          <w:rFonts w:ascii="Courier" w:hAnsi="Courier" w:cs="Courier"/>
          <w:sz w:val="20"/>
          <w:szCs w:val="20"/>
        </w:rPr>
        <w:t>.  Provide any required additional pavement design to provide a complete and useable facility.</w:t>
      </w:r>
    </w:p>
    <w:p w14:paraId="07CC7841"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4A2E1587"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64FCB38F" w14:textId="77777777" w:rsidR="00B4503B" w:rsidRDefault="00B4503B">
      <w:pPr>
        <w:widowControl w:val="0"/>
        <w:autoSpaceDE w:val="0"/>
        <w:autoSpaceDN w:val="0"/>
        <w:adjustRightInd w:val="0"/>
        <w:spacing w:after="0" w:line="240" w:lineRule="auto"/>
        <w:rPr>
          <w:rFonts w:ascii="ArialMT" w:hAnsi="ArialMT"/>
          <w:sz w:val="20"/>
          <w:szCs w:val="20"/>
        </w:rPr>
      </w:pPr>
    </w:p>
    <w:p w14:paraId="4D8154C8"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759E62B5"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TRAFFIC CONTROL DEVICES </w:t>
      </w:r>
    </w:p>
    <w:p w14:paraId="583DA2BA" w14:textId="77777777" w:rsidR="00B4503B" w:rsidRDefault="00B4503B">
      <w:pPr>
        <w:widowControl w:val="0"/>
        <w:autoSpaceDE w:val="0"/>
        <w:autoSpaceDN w:val="0"/>
        <w:adjustRightInd w:val="0"/>
        <w:spacing w:after="0" w:line="240" w:lineRule="auto"/>
        <w:rPr>
          <w:rFonts w:ascii="ArialMT" w:hAnsi="ArialMT"/>
          <w:sz w:val="20"/>
          <w:szCs w:val="20"/>
        </w:rPr>
      </w:pPr>
    </w:p>
    <w:p w14:paraId="4F98A5D7"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 xml:space="preserve">and their standard, "Rigid Sign Supports".  Also provide new traffic control devices along/in the existing streets adjacent to the project site as necessary to </w:t>
      </w:r>
      <w:r>
        <w:rPr>
          <w:rFonts w:ascii="Courier" w:hAnsi="Courier" w:cs="Courier"/>
          <w:sz w:val="20"/>
          <w:szCs w:val="20"/>
        </w:rPr>
        <w:lastRenderedPageBreak/>
        <w:t>provide complete traffic control to the new facilities.</w:t>
      </w:r>
    </w:p>
    <w:p w14:paraId="2E1F150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1.4 EXISTING UTILITY STRUCTURES </w:t>
      </w:r>
    </w:p>
    <w:p w14:paraId="7975906A" w14:textId="77777777" w:rsidR="00B4503B" w:rsidRDefault="00B4503B">
      <w:pPr>
        <w:widowControl w:val="0"/>
        <w:autoSpaceDE w:val="0"/>
        <w:autoSpaceDN w:val="0"/>
        <w:adjustRightInd w:val="0"/>
        <w:spacing w:after="0" w:line="240" w:lineRule="auto"/>
        <w:rPr>
          <w:rFonts w:ascii="ArialMT" w:hAnsi="ArialMT"/>
          <w:sz w:val="20"/>
          <w:szCs w:val="20"/>
        </w:rPr>
      </w:pPr>
    </w:p>
    <w:p w14:paraId="2E323688"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Adjust existing utility structures to meet the new finished pavement grades as required.</w:t>
      </w:r>
    </w:p>
    <w:p w14:paraId="5762DB58"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068593F1" w14:textId="77777777" w:rsidR="00B4503B" w:rsidRDefault="00B4503B">
      <w:pPr>
        <w:widowControl w:val="0"/>
        <w:autoSpaceDE w:val="0"/>
        <w:autoSpaceDN w:val="0"/>
        <w:adjustRightInd w:val="0"/>
        <w:spacing w:after="0" w:line="240" w:lineRule="auto"/>
        <w:rPr>
          <w:rFonts w:ascii="ArialMT" w:hAnsi="ArialMT"/>
          <w:sz w:val="20"/>
          <w:szCs w:val="20"/>
        </w:rPr>
      </w:pPr>
    </w:p>
    <w:p w14:paraId="4D893747"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241A7783"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Place base course in accordance with the SHS for that particular base course and in layers of equal thickness with no compacted layer more than 6 inches (150 mm) thick.  Compact base course at optimum moisture content to 100 percent ASTM D 1557 maximum dry density.</w:t>
      </w:r>
    </w:p>
    <w:p w14:paraId="26679277"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6E6AA9B5"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0CFD73BA" w14:textId="77777777" w:rsidR="00B4503B" w:rsidRDefault="00B4503B">
      <w:pPr>
        <w:widowControl w:val="0"/>
        <w:autoSpaceDE w:val="0"/>
        <w:autoSpaceDN w:val="0"/>
        <w:adjustRightInd w:val="0"/>
        <w:spacing w:after="0" w:line="240" w:lineRule="auto"/>
        <w:rPr>
          <w:rFonts w:ascii="ArialMT" w:hAnsi="ArialMT"/>
          <w:sz w:val="20"/>
          <w:szCs w:val="20"/>
        </w:rPr>
      </w:pPr>
    </w:p>
    <w:p w14:paraId="724D5A7E"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1C958F42"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30A597A4" w14:textId="77777777" w:rsidR="00B4503B" w:rsidRDefault="00B4503B">
      <w:pPr>
        <w:widowControl w:val="0"/>
        <w:autoSpaceDE w:val="0"/>
        <w:autoSpaceDN w:val="0"/>
        <w:adjustRightInd w:val="0"/>
        <w:spacing w:after="0" w:line="240" w:lineRule="auto"/>
        <w:rPr>
          <w:rFonts w:ascii="ArialMT" w:hAnsi="ArialMT"/>
          <w:sz w:val="20"/>
          <w:szCs w:val="20"/>
        </w:rPr>
      </w:pPr>
    </w:p>
    <w:p w14:paraId="5BB73F0D"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1FFAB2B6"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6FA6B38D" w14:textId="77777777" w:rsidR="00B4503B" w:rsidRDefault="00B4503B">
      <w:pPr>
        <w:widowControl w:val="0"/>
        <w:autoSpaceDE w:val="0"/>
        <w:autoSpaceDN w:val="0"/>
        <w:adjustRightInd w:val="0"/>
        <w:spacing w:after="0" w:line="240" w:lineRule="auto"/>
        <w:rPr>
          <w:rFonts w:ascii="ArialMT" w:hAnsi="ArialMT"/>
          <w:sz w:val="20"/>
          <w:szCs w:val="20"/>
        </w:rPr>
      </w:pPr>
    </w:p>
    <w:p w14:paraId="69431458"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4D705201" w14:textId="77777777" w:rsidR="00B4503B" w:rsidRDefault="00B4503B">
      <w:pPr>
        <w:widowControl w:val="0"/>
        <w:autoSpaceDE w:val="0"/>
        <w:autoSpaceDN w:val="0"/>
        <w:adjustRightInd w:val="0"/>
        <w:spacing w:after="0" w:line="240" w:lineRule="auto"/>
        <w:rPr>
          <w:rFonts w:ascii="ArialMT" w:hAnsi="ArialMT"/>
          <w:sz w:val="20"/>
          <w:szCs w:val="20"/>
        </w:rPr>
      </w:pPr>
    </w:p>
    <w:p w14:paraId="6906C8A0"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444BA147" w14:textId="77777777" w:rsidR="00B4503B" w:rsidRDefault="00B4503B">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24770400" w14:textId="77777777" w:rsidR="00B4503B" w:rsidRDefault="00B4503B">
      <w:pPr>
        <w:widowControl w:val="0"/>
        <w:autoSpaceDE w:val="0"/>
        <w:autoSpaceDN w:val="0"/>
        <w:adjustRightInd w:val="0"/>
        <w:spacing w:after="0" w:line="240" w:lineRule="auto"/>
        <w:rPr>
          <w:rFonts w:ascii="ArialMT" w:hAnsi="ArialMT"/>
          <w:sz w:val="20"/>
          <w:szCs w:val="20"/>
        </w:rPr>
      </w:pPr>
    </w:p>
    <w:p w14:paraId="04E13A5D" w14:textId="77777777" w:rsidR="00B4503B" w:rsidRDefault="00B4503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bituminous concrete placement, including minimum temperature during placement, joints, and maximum lift thickness in accordance with the SHS.  Compact bituminous concrete in accordance with the SHS, modified to 96 percent of maximum laboratory density.</w:t>
      </w:r>
    </w:p>
    <w:p w14:paraId="4F88A467"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1.1.2 Portland Cement Concrete Pavement </w:t>
      </w:r>
    </w:p>
    <w:p w14:paraId="4817DA1C" w14:textId="77777777" w:rsidR="00B4503B" w:rsidRDefault="00B4503B">
      <w:pPr>
        <w:widowControl w:val="0"/>
        <w:autoSpaceDE w:val="0"/>
        <w:autoSpaceDN w:val="0"/>
        <w:adjustRightInd w:val="0"/>
        <w:spacing w:after="0" w:line="240" w:lineRule="auto"/>
        <w:rPr>
          <w:rFonts w:ascii="ArialMT" w:hAnsi="ArialMT"/>
          <w:sz w:val="20"/>
          <w:szCs w:val="20"/>
        </w:rPr>
      </w:pPr>
    </w:p>
    <w:p w14:paraId="56174414"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reinforced, provide the welded wire fabric in conformance to ASTM A185.  Provide bar reinforcement in conformance to ASTM A615/A615M, Grade 400 (Grade 60).</w:t>
      </w:r>
    </w:p>
    <w:p w14:paraId="559BA049"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4E60F55F"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78B22A14"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66054909" w14:textId="77777777" w:rsidR="00B4503B" w:rsidRDefault="00B4503B">
      <w:pPr>
        <w:widowControl w:val="0"/>
        <w:autoSpaceDE w:val="0"/>
        <w:autoSpaceDN w:val="0"/>
        <w:adjustRightInd w:val="0"/>
        <w:spacing w:after="0" w:line="240" w:lineRule="auto"/>
        <w:rPr>
          <w:rFonts w:ascii="ArialMT" w:hAnsi="ArialMT"/>
          <w:sz w:val="20"/>
          <w:szCs w:val="20"/>
        </w:rPr>
      </w:pPr>
    </w:p>
    <w:p w14:paraId="73CFBD33"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Pavement Design for Roads and Parking Areas</w:t>
      </w:r>
      <w:r>
        <w:rPr>
          <w:rFonts w:ascii="Courier" w:hAnsi="Courier" w:cs="Courier"/>
          <w:sz w:val="20"/>
          <w:szCs w:val="20"/>
        </w:rPr>
        <w:t>. Install joints in a manner and at such time to prevent random or uncontrolled cracking.  Locate joints to form a regular rectangular pattern.  Wherever curved pavement edges occur, make joints to intersect tangents to curve at right angles.</w:t>
      </w:r>
    </w:p>
    <w:p w14:paraId="039A530E"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5270E793" w14:textId="77777777" w:rsidR="00B4503B" w:rsidRDefault="00B4503B">
      <w:pPr>
        <w:widowControl w:val="0"/>
        <w:autoSpaceDE w:val="0"/>
        <w:autoSpaceDN w:val="0"/>
        <w:adjustRightInd w:val="0"/>
        <w:spacing w:after="0" w:line="240" w:lineRule="auto"/>
        <w:rPr>
          <w:rFonts w:ascii="ArialMT" w:hAnsi="ArialMT"/>
          <w:sz w:val="20"/>
          <w:szCs w:val="20"/>
        </w:rPr>
      </w:pPr>
    </w:p>
    <w:p w14:paraId="5070C1AD"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expansion joints at the intersection of two rigid pavements.  Use preformed joint filler, ASTM D1751.  Provide filler that is compatible with joint sealer material. Hold preformed joint filler in position during concreting operations.</w:t>
      </w:r>
    </w:p>
    <w:p w14:paraId="10C2EA6F"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20A85CF9" w14:textId="77777777" w:rsidR="00B4503B" w:rsidRDefault="00B4503B">
      <w:pPr>
        <w:widowControl w:val="0"/>
        <w:autoSpaceDE w:val="0"/>
        <w:autoSpaceDN w:val="0"/>
        <w:adjustRightInd w:val="0"/>
        <w:spacing w:after="0" w:line="240" w:lineRule="auto"/>
        <w:rPr>
          <w:rFonts w:ascii="ArialMT" w:hAnsi="ArialMT"/>
          <w:sz w:val="20"/>
          <w:szCs w:val="20"/>
        </w:rPr>
      </w:pPr>
    </w:p>
    <w:p w14:paraId="76037C38"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isolation joints by placing a 1/2-inch (12 mm) preformed joint filler (ASTM D 1751) around each structure that extends into or through the pavement before concrete is placed at that location.</w:t>
      </w:r>
    </w:p>
    <w:p w14:paraId="7EC16048"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5B97B8BE" w14:textId="77777777" w:rsidR="00B4503B" w:rsidRDefault="00B4503B">
      <w:pPr>
        <w:widowControl w:val="0"/>
        <w:autoSpaceDE w:val="0"/>
        <w:autoSpaceDN w:val="0"/>
        <w:adjustRightInd w:val="0"/>
        <w:spacing w:after="0" w:line="240" w:lineRule="auto"/>
        <w:rPr>
          <w:rFonts w:ascii="ArialMT" w:hAnsi="ArialMT"/>
          <w:sz w:val="20"/>
          <w:szCs w:val="20"/>
        </w:rPr>
      </w:pPr>
    </w:p>
    <w:p w14:paraId="66974456"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542585FC"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3E920038" w14:textId="77777777" w:rsidR="00B4503B" w:rsidRDefault="00B4503B">
      <w:pPr>
        <w:widowControl w:val="0"/>
        <w:autoSpaceDE w:val="0"/>
        <w:autoSpaceDN w:val="0"/>
        <w:adjustRightInd w:val="0"/>
        <w:spacing w:after="0" w:line="240" w:lineRule="auto"/>
        <w:rPr>
          <w:rFonts w:ascii="ArialMT" w:hAnsi="ArialMT"/>
          <w:sz w:val="20"/>
          <w:szCs w:val="20"/>
        </w:rPr>
      </w:pPr>
    </w:p>
    <w:p w14:paraId="021F3EDC"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03BB4196"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1.2.5 Joint Sealants </w:t>
      </w:r>
    </w:p>
    <w:p w14:paraId="41CFCBCB" w14:textId="77777777" w:rsidR="00B4503B" w:rsidRDefault="00B4503B">
      <w:pPr>
        <w:widowControl w:val="0"/>
        <w:autoSpaceDE w:val="0"/>
        <w:autoSpaceDN w:val="0"/>
        <w:adjustRightInd w:val="0"/>
        <w:spacing w:after="0" w:line="240" w:lineRule="auto"/>
        <w:rPr>
          <w:rFonts w:ascii="ArialMT" w:hAnsi="ArialMT"/>
          <w:sz w:val="20"/>
          <w:szCs w:val="20"/>
        </w:rPr>
      </w:pPr>
    </w:p>
    <w:p w14:paraId="5BCA1356"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D5893/D5893M; provide single component cold-applied silicone.  Provide a self-leveling and non-acid curing silicone sealant.</w:t>
      </w:r>
    </w:p>
    <w:p w14:paraId="7254AAAC"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1.2.6 Preformed Compression Seals </w:t>
      </w:r>
    </w:p>
    <w:p w14:paraId="35247FEC" w14:textId="77777777" w:rsidR="00B4503B" w:rsidRDefault="00B4503B">
      <w:pPr>
        <w:widowControl w:val="0"/>
        <w:autoSpaceDE w:val="0"/>
        <w:autoSpaceDN w:val="0"/>
        <w:adjustRightInd w:val="0"/>
        <w:spacing w:after="0" w:line="240" w:lineRule="auto"/>
        <w:rPr>
          <w:rFonts w:ascii="ArialMT" w:hAnsi="ArialMT"/>
          <w:sz w:val="20"/>
          <w:szCs w:val="20"/>
        </w:rPr>
      </w:pPr>
    </w:p>
    <w:p w14:paraId="544C48E4"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preformed compression seals in areas where silicone joint sealant </w:t>
      </w:r>
      <w:r>
        <w:rPr>
          <w:rFonts w:ascii="Courier" w:hAnsi="Courier" w:cs="Courier"/>
          <w:sz w:val="20"/>
          <w:szCs w:val="20"/>
        </w:rPr>
        <w:lastRenderedPageBreak/>
        <w:t>does not perform, such as areas subject to water inundation, blasts, or constant/repeated fuel spillage.</w:t>
      </w:r>
    </w:p>
    <w:p w14:paraId="0D952999"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2628.  ASTM D 2835, for lubricant.</w:t>
      </w:r>
    </w:p>
    <w:p w14:paraId="2E699319"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233CE89F" w14:textId="77777777" w:rsidR="00B4503B" w:rsidRDefault="00B4503B">
      <w:pPr>
        <w:widowControl w:val="0"/>
        <w:autoSpaceDE w:val="0"/>
        <w:autoSpaceDN w:val="0"/>
        <w:adjustRightInd w:val="0"/>
        <w:spacing w:after="0" w:line="240" w:lineRule="auto"/>
        <w:rPr>
          <w:rFonts w:ascii="ArialMT" w:hAnsi="ArialMT"/>
          <w:sz w:val="20"/>
          <w:szCs w:val="20"/>
        </w:rPr>
      </w:pPr>
    </w:p>
    <w:p w14:paraId="72B4DAA0"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1F34152D"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2C1D2C4D" w14:textId="77777777" w:rsidR="00B4503B" w:rsidRDefault="00B4503B">
      <w:pPr>
        <w:widowControl w:val="0"/>
        <w:autoSpaceDE w:val="0"/>
        <w:autoSpaceDN w:val="0"/>
        <w:adjustRightInd w:val="0"/>
        <w:spacing w:after="0" w:line="240" w:lineRule="auto"/>
        <w:rPr>
          <w:rFonts w:ascii="ArialMT" w:hAnsi="ArialMT"/>
          <w:sz w:val="20"/>
          <w:szCs w:val="20"/>
        </w:rPr>
      </w:pPr>
    </w:p>
    <w:p w14:paraId="76394E5A"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Tack coat is required for bituminous pavement overlays and on vertical cut faces of pavement patches.  Provide tack coat in accordance with the SHS.</w:t>
      </w:r>
    </w:p>
    <w:p w14:paraId="0F7FBE5F"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32B6F6BD" w14:textId="77777777" w:rsidR="00B4503B" w:rsidRDefault="00B4503B">
      <w:pPr>
        <w:widowControl w:val="0"/>
        <w:autoSpaceDE w:val="0"/>
        <w:autoSpaceDN w:val="0"/>
        <w:adjustRightInd w:val="0"/>
        <w:spacing w:after="0" w:line="240" w:lineRule="auto"/>
        <w:rPr>
          <w:rFonts w:ascii="ArialMT" w:hAnsi="ArialMT"/>
          <w:sz w:val="20"/>
          <w:szCs w:val="20"/>
        </w:rPr>
      </w:pPr>
    </w:p>
    <w:p w14:paraId="30247B4A"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029A9C6E"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days notice prior to the initial application in order to be present.</w:t>
      </w:r>
    </w:p>
    <w:p w14:paraId="006FD393"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5D1456F0" w14:textId="77777777" w:rsidR="00B4503B" w:rsidRDefault="00B4503B">
      <w:pPr>
        <w:widowControl w:val="0"/>
        <w:autoSpaceDE w:val="0"/>
        <w:autoSpaceDN w:val="0"/>
        <w:adjustRightInd w:val="0"/>
        <w:spacing w:after="0" w:line="240" w:lineRule="auto"/>
        <w:rPr>
          <w:rFonts w:ascii="ArialMT" w:hAnsi="ArialMT"/>
          <w:sz w:val="20"/>
          <w:szCs w:val="20"/>
        </w:rPr>
      </w:pPr>
    </w:p>
    <w:p w14:paraId="70583049"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02415E54" w14:textId="77777777" w:rsidR="00B4503B" w:rsidRDefault="00B4503B">
      <w:pPr>
        <w:widowControl w:val="0"/>
        <w:autoSpaceDE w:val="0"/>
        <w:autoSpaceDN w:val="0"/>
        <w:adjustRightInd w:val="0"/>
        <w:spacing w:after="0" w:line="240" w:lineRule="auto"/>
        <w:rPr>
          <w:rFonts w:ascii="ArialMT" w:hAnsi="ArialMT"/>
          <w:sz w:val="20"/>
          <w:szCs w:val="20"/>
        </w:rPr>
      </w:pPr>
    </w:p>
    <w:p w14:paraId="20CC6F18"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markings in accordance with the SHS.  Design materials for life expectancy of at least 3 years under an average daily traffic count per lane of approximately 9000 vehicles.  Water based paints must have durability rating of at least 4 when determined in the wheel path area.</w:t>
      </w:r>
    </w:p>
    <w:p w14:paraId="5DCEB67F"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5E3C219E"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1.2 SIGNAGE </w:t>
      </w:r>
    </w:p>
    <w:p w14:paraId="43E2916D" w14:textId="77777777" w:rsidR="00B4503B" w:rsidRDefault="00B4503B">
      <w:pPr>
        <w:widowControl w:val="0"/>
        <w:autoSpaceDE w:val="0"/>
        <w:autoSpaceDN w:val="0"/>
        <w:adjustRightInd w:val="0"/>
        <w:spacing w:after="0" w:line="240" w:lineRule="auto"/>
        <w:rPr>
          <w:rFonts w:ascii="ArialMT" w:hAnsi="ArialMT"/>
          <w:sz w:val="20"/>
          <w:szCs w:val="20"/>
        </w:rPr>
      </w:pPr>
    </w:p>
    <w:p w14:paraId="65F1D312"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093B3687"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G201005 GUARDRAILS &amp; BARRIERS </w:t>
      </w:r>
    </w:p>
    <w:p w14:paraId="3FA79C7B" w14:textId="77777777" w:rsidR="00B4503B" w:rsidRDefault="00B4503B">
      <w:pPr>
        <w:widowControl w:val="0"/>
        <w:autoSpaceDE w:val="0"/>
        <w:autoSpaceDN w:val="0"/>
        <w:adjustRightInd w:val="0"/>
        <w:spacing w:after="0" w:line="240" w:lineRule="auto"/>
        <w:rPr>
          <w:rFonts w:ascii="ArialMT" w:hAnsi="ArialMT"/>
          <w:sz w:val="20"/>
          <w:szCs w:val="20"/>
        </w:rPr>
      </w:pPr>
    </w:p>
    <w:p w14:paraId="1C2AE072"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G201005 1.1 GUARDRAILS </w:t>
      </w:r>
    </w:p>
    <w:p w14:paraId="33F12D03" w14:textId="77777777" w:rsidR="00B4503B" w:rsidRDefault="00B4503B">
      <w:pPr>
        <w:widowControl w:val="0"/>
        <w:autoSpaceDE w:val="0"/>
        <w:autoSpaceDN w:val="0"/>
        <w:adjustRightInd w:val="0"/>
        <w:spacing w:after="0" w:line="240" w:lineRule="auto"/>
        <w:rPr>
          <w:rFonts w:ascii="ArialMT" w:hAnsi="ArialMT"/>
          <w:sz w:val="20"/>
          <w:szCs w:val="20"/>
        </w:rPr>
      </w:pPr>
    </w:p>
    <w:p w14:paraId="46589D63"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509ABBE0"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5B266334" w14:textId="77777777" w:rsidR="00B4503B" w:rsidRDefault="00B4503B">
      <w:pPr>
        <w:widowControl w:val="0"/>
        <w:autoSpaceDE w:val="0"/>
        <w:autoSpaceDN w:val="0"/>
        <w:adjustRightInd w:val="0"/>
        <w:spacing w:after="0" w:line="240" w:lineRule="auto"/>
        <w:rPr>
          <w:rFonts w:ascii="ArialMT" w:hAnsi="ArialMT"/>
          <w:sz w:val="20"/>
          <w:szCs w:val="20"/>
        </w:rPr>
      </w:pPr>
    </w:p>
    <w:p w14:paraId="6AB8B222"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4 inch diameter steel pipe filled with concrete, painted, and embedded in a portland cement concrete foundation. </w:t>
      </w:r>
    </w:p>
    <w:p w14:paraId="4A969FF0"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0F828F02"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1EB50AE2"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226F3AB3" w14:textId="77777777" w:rsidR="00B4503B" w:rsidRDefault="00B4503B">
      <w:pPr>
        <w:widowControl w:val="0"/>
        <w:autoSpaceDE w:val="0"/>
        <w:autoSpaceDN w:val="0"/>
        <w:adjustRightInd w:val="0"/>
        <w:spacing w:after="0" w:line="240" w:lineRule="auto"/>
        <w:rPr>
          <w:rFonts w:ascii="ArialMT" w:hAnsi="ArialMT"/>
          <w:sz w:val="20"/>
          <w:szCs w:val="20"/>
        </w:rPr>
      </w:pPr>
    </w:p>
    <w:p w14:paraId="202B9A27"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43C59BB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0EF2A0C2" w14:textId="77777777" w:rsidR="00B4503B" w:rsidRDefault="00B4503B">
      <w:pPr>
        <w:widowControl w:val="0"/>
        <w:autoSpaceDE w:val="0"/>
        <w:autoSpaceDN w:val="0"/>
        <w:adjustRightInd w:val="0"/>
        <w:spacing w:after="0" w:line="240" w:lineRule="auto"/>
        <w:rPr>
          <w:rFonts w:ascii="ArialMT" w:hAnsi="ArialMT"/>
          <w:sz w:val="20"/>
          <w:szCs w:val="20"/>
        </w:rPr>
      </w:pPr>
    </w:p>
    <w:p w14:paraId="0D0DE295"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68BA392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4B2EA05F" w14:textId="77777777" w:rsidR="00B4503B" w:rsidRDefault="00B4503B">
      <w:pPr>
        <w:widowControl w:val="0"/>
        <w:autoSpaceDE w:val="0"/>
        <w:autoSpaceDN w:val="0"/>
        <w:adjustRightInd w:val="0"/>
        <w:spacing w:after="0" w:line="240" w:lineRule="auto"/>
        <w:rPr>
          <w:rFonts w:ascii="ArialMT" w:hAnsi="ArialMT"/>
          <w:sz w:val="20"/>
          <w:szCs w:val="20"/>
        </w:rPr>
      </w:pPr>
    </w:p>
    <w:p w14:paraId="56CB403D"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4E6C5B4C"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Repair or replace damaged utility structures, valve boxes, or pavement that is torn, cracked, gouged, rutted, broken or undercut at no additional expense to the Government.</w:t>
      </w:r>
    </w:p>
    <w:p w14:paraId="2DF7451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0222F62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1248F0E3" w14:textId="77777777" w:rsidR="00B4503B" w:rsidRDefault="00B4503B">
      <w:pPr>
        <w:widowControl w:val="0"/>
        <w:autoSpaceDE w:val="0"/>
        <w:autoSpaceDN w:val="0"/>
        <w:adjustRightInd w:val="0"/>
        <w:spacing w:after="0" w:line="240" w:lineRule="auto"/>
        <w:rPr>
          <w:rFonts w:ascii="ArialMT" w:hAnsi="ArialMT"/>
          <w:sz w:val="20"/>
          <w:szCs w:val="20"/>
        </w:rPr>
      </w:pPr>
    </w:p>
    <w:p w14:paraId="134DDDF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after milling and prior to resurfacing.  Provide crack sealing conforming 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2D49A26D"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7CE90AEF" w14:textId="77777777" w:rsidR="00B4503B" w:rsidRDefault="00B4503B">
      <w:pPr>
        <w:widowControl w:val="0"/>
        <w:autoSpaceDE w:val="0"/>
        <w:autoSpaceDN w:val="0"/>
        <w:adjustRightInd w:val="0"/>
        <w:spacing w:after="0" w:line="240" w:lineRule="auto"/>
        <w:rPr>
          <w:rFonts w:ascii="ArialMT" w:hAnsi="ArialMT"/>
          <w:sz w:val="20"/>
          <w:szCs w:val="20"/>
        </w:rPr>
      </w:pPr>
    </w:p>
    <w:p w14:paraId="13555CC7"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4CD4EBC6"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G2020 1.1 PERMEABLE PAVEMENT </w:t>
      </w:r>
    </w:p>
    <w:p w14:paraId="1F65EE96" w14:textId="77777777" w:rsidR="00B4503B" w:rsidRDefault="00B4503B">
      <w:pPr>
        <w:widowControl w:val="0"/>
        <w:autoSpaceDE w:val="0"/>
        <w:autoSpaceDN w:val="0"/>
        <w:adjustRightInd w:val="0"/>
        <w:spacing w:after="0" w:line="240" w:lineRule="auto"/>
        <w:rPr>
          <w:rFonts w:ascii="ArialMT" w:hAnsi="ArialMT"/>
          <w:sz w:val="20"/>
          <w:szCs w:val="20"/>
        </w:rPr>
      </w:pPr>
    </w:p>
    <w:p w14:paraId="247EBA4C"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permeable concrete pavers of solid interlocking paving units complying with ASTM C936, resistant to freezing and thawing when tested according to ASTM C67, and made from normal-weight aggregates.  If required for sustainability goal, provide permeable concrete pavers with a Solar Reflectance Index (SRI) greater than or equal to 29.</w:t>
      </w:r>
    </w:p>
    <w:p w14:paraId="2CBDCC3A"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0850A60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18FD8BDF"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51EBA820" w14:textId="77777777" w:rsidR="00B4503B" w:rsidRDefault="00B4503B">
      <w:pPr>
        <w:widowControl w:val="0"/>
        <w:autoSpaceDE w:val="0"/>
        <w:autoSpaceDN w:val="0"/>
        <w:adjustRightInd w:val="0"/>
        <w:spacing w:after="0" w:line="240" w:lineRule="auto"/>
        <w:rPr>
          <w:rFonts w:ascii="ArialMT" w:hAnsi="ArialMT"/>
          <w:sz w:val="20"/>
          <w:szCs w:val="20"/>
        </w:rPr>
      </w:pPr>
    </w:p>
    <w:p w14:paraId="589DC3B7"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376A397E"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012C73D7" w14:textId="77777777" w:rsidR="00B4503B" w:rsidRDefault="00B4503B">
      <w:pPr>
        <w:widowControl w:val="0"/>
        <w:autoSpaceDE w:val="0"/>
        <w:autoSpaceDN w:val="0"/>
        <w:adjustRightInd w:val="0"/>
        <w:spacing w:after="0" w:line="240" w:lineRule="auto"/>
        <w:rPr>
          <w:rFonts w:ascii="ArialMT" w:hAnsi="ArialMT"/>
          <w:sz w:val="20"/>
          <w:szCs w:val="20"/>
        </w:rPr>
      </w:pPr>
    </w:p>
    <w:p w14:paraId="2164A326"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2CD3AA72"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4F3E9AE3" w14:textId="77777777" w:rsidR="00B4503B" w:rsidRDefault="00B4503B">
      <w:pPr>
        <w:widowControl w:val="0"/>
        <w:autoSpaceDE w:val="0"/>
        <w:autoSpaceDN w:val="0"/>
        <w:adjustRightInd w:val="0"/>
        <w:spacing w:after="0" w:line="240" w:lineRule="auto"/>
        <w:rPr>
          <w:rFonts w:ascii="ArialMT" w:hAnsi="ArialMT"/>
          <w:sz w:val="20"/>
          <w:szCs w:val="20"/>
        </w:rPr>
      </w:pPr>
    </w:p>
    <w:p w14:paraId="2FC8D2E4"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464F3D82"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G202004  MARKING &amp; SIGNAGE </w:t>
      </w:r>
    </w:p>
    <w:p w14:paraId="68F78568" w14:textId="77777777" w:rsidR="00B4503B" w:rsidRDefault="00B4503B">
      <w:pPr>
        <w:widowControl w:val="0"/>
        <w:autoSpaceDE w:val="0"/>
        <w:autoSpaceDN w:val="0"/>
        <w:adjustRightInd w:val="0"/>
        <w:spacing w:after="0" w:line="240" w:lineRule="auto"/>
        <w:rPr>
          <w:rFonts w:ascii="ArialMT" w:hAnsi="ArialMT"/>
          <w:sz w:val="20"/>
          <w:szCs w:val="20"/>
        </w:rPr>
      </w:pPr>
    </w:p>
    <w:p w14:paraId="7AC5D72C"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12DC9E82"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34B9ADE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5250639C" w14:textId="77777777" w:rsidR="00B4503B" w:rsidRDefault="00B4503B">
      <w:pPr>
        <w:widowControl w:val="0"/>
        <w:autoSpaceDE w:val="0"/>
        <w:autoSpaceDN w:val="0"/>
        <w:adjustRightInd w:val="0"/>
        <w:spacing w:after="0" w:line="240" w:lineRule="auto"/>
        <w:rPr>
          <w:rFonts w:ascii="ArialMT" w:hAnsi="ArialMT"/>
          <w:sz w:val="20"/>
          <w:szCs w:val="20"/>
        </w:rPr>
      </w:pPr>
    </w:p>
    <w:p w14:paraId="710A2D76"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2E7F073F"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5A45CDA2" w14:textId="77777777" w:rsidR="00B4503B" w:rsidRDefault="00B4503B">
      <w:pPr>
        <w:widowControl w:val="0"/>
        <w:autoSpaceDE w:val="0"/>
        <w:autoSpaceDN w:val="0"/>
        <w:adjustRightInd w:val="0"/>
        <w:spacing w:after="0" w:line="240" w:lineRule="auto"/>
        <w:rPr>
          <w:rFonts w:ascii="ArialMT" w:hAnsi="ArialMT"/>
          <w:sz w:val="20"/>
          <w:szCs w:val="20"/>
        </w:rPr>
      </w:pPr>
    </w:p>
    <w:p w14:paraId="42EEA036"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precast concrete wheelstops.</w:t>
      </w:r>
    </w:p>
    <w:p w14:paraId="578501B8"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249FE256" w14:textId="77777777" w:rsidR="00B4503B" w:rsidRDefault="00B4503B">
      <w:pPr>
        <w:widowControl w:val="0"/>
        <w:autoSpaceDE w:val="0"/>
        <w:autoSpaceDN w:val="0"/>
        <w:adjustRightInd w:val="0"/>
        <w:spacing w:after="0" w:line="240" w:lineRule="auto"/>
        <w:rPr>
          <w:rFonts w:ascii="ArialMT" w:hAnsi="ArialMT"/>
          <w:sz w:val="20"/>
          <w:szCs w:val="20"/>
        </w:rPr>
      </w:pPr>
    </w:p>
    <w:p w14:paraId="24BAC5B3"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2C3F304E"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0F2CF6BB" w14:textId="77777777" w:rsidR="00B4503B" w:rsidRDefault="00B4503B">
      <w:pPr>
        <w:widowControl w:val="0"/>
        <w:autoSpaceDE w:val="0"/>
        <w:autoSpaceDN w:val="0"/>
        <w:adjustRightInd w:val="0"/>
        <w:spacing w:after="0" w:line="240" w:lineRule="auto"/>
        <w:rPr>
          <w:rFonts w:ascii="ArialMT" w:hAnsi="ArialMT"/>
          <w:sz w:val="20"/>
          <w:szCs w:val="20"/>
        </w:rPr>
      </w:pPr>
    </w:p>
    <w:p w14:paraId="4B0227F8"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2CC42C3D"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G203001 BASES &amp; SUBBASES </w:t>
      </w:r>
    </w:p>
    <w:p w14:paraId="7CE1DD26" w14:textId="77777777" w:rsidR="00B4503B" w:rsidRDefault="00B4503B">
      <w:pPr>
        <w:widowControl w:val="0"/>
        <w:autoSpaceDE w:val="0"/>
        <w:autoSpaceDN w:val="0"/>
        <w:adjustRightInd w:val="0"/>
        <w:spacing w:after="0" w:line="240" w:lineRule="auto"/>
        <w:rPr>
          <w:rFonts w:ascii="ArialMT" w:hAnsi="ArialMT"/>
          <w:sz w:val="20"/>
          <w:szCs w:val="20"/>
        </w:rPr>
      </w:pPr>
    </w:p>
    <w:p w14:paraId="7FEDF575"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66EE970B"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G203003  PAVED SURFACES </w:t>
      </w:r>
    </w:p>
    <w:p w14:paraId="6A255F7A" w14:textId="77777777" w:rsidR="00B4503B" w:rsidRDefault="00B4503B">
      <w:pPr>
        <w:widowControl w:val="0"/>
        <w:autoSpaceDE w:val="0"/>
        <w:autoSpaceDN w:val="0"/>
        <w:adjustRightInd w:val="0"/>
        <w:spacing w:after="0" w:line="240" w:lineRule="auto"/>
        <w:rPr>
          <w:rFonts w:ascii="ArialMT" w:hAnsi="ArialMT"/>
          <w:sz w:val="20"/>
          <w:szCs w:val="20"/>
        </w:rPr>
      </w:pPr>
    </w:p>
    <w:p w14:paraId="36CCCD66"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G203003  1.1 SIDEWALKS </w:t>
      </w:r>
    </w:p>
    <w:p w14:paraId="69F0821E" w14:textId="77777777" w:rsidR="00B4503B" w:rsidRDefault="00B4503B">
      <w:pPr>
        <w:widowControl w:val="0"/>
        <w:autoSpaceDE w:val="0"/>
        <w:autoSpaceDN w:val="0"/>
        <w:adjustRightInd w:val="0"/>
        <w:spacing w:after="0" w:line="240" w:lineRule="auto"/>
        <w:rPr>
          <w:rFonts w:ascii="ArialMT" w:hAnsi="ArialMT"/>
          <w:sz w:val="20"/>
          <w:szCs w:val="20"/>
        </w:rPr>
      </w:pPr>
    </w:p>
    <w:p w14:paraId="4ABC9E5A"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sidewalks of Portland cement concrete pavement with 4 inches (100 mm) thick minimum or permeable pavement.  Provide concrete and permeable pavement in accordance with Section G201003 and G2020, respectively. For PCC sidewalks, provide a broomed finish.  Provide sidewalks of at least 5 feet (1.5 meters) wide, except that sidewalks connecting entry points of housing units to the housing unit's parking are required to be at least 36 inches (900 mm) wide.  In housing areas, offset sidewalks paralleling streets to maintain a minimum grassed separation of 5 feet (1.5 meters) from the back face of the curb to the closest edge of the sidewalk.</w:t>
      </w:r>
    </w:p>
    <w:p w14:paraId="4113BA49"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indicated otherwise, provide a transverse slope of 1/48.  Limit variation in cross section to 0.25 inch in 5 feet (6 mm in 1.50 m).</w:t>
      </w:r>
    </w:p>
    <w:p w14:paraId="2CDE6953"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6B7B50B8"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G203003  1.1.1 Joints for PCC Pavement Sidewalks </w:t>
      </w:r>
    </w:p>
    <w:p w14:paraId="74D48C31" w14:textId="77777777" w:rsidR="00B4503B" w:rsidRDefault="00B4503B">
      <w:pPr>
        <w:widowControl w:val="0"/>
        <w:autoSpaceDE w:val="0"/>
        <w:autoSpaceDN w:val="0"/>
        <w:adjustRightInd w:val="0"/>
        <w:spacing w:after="0" w:line="240" w:lineRule="auto"/>
        <w:rPr>
          <w:rFonts w:ascii="ArialMT" w:hAnsi="ArialMT"/>
          <w:sz w:val="20"/>
          <w:szCs w:val="20"/>
        </w:rPr>
      </w:pPr>
    </w:p>
    <w:p w14:paraId="19131CA1"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contraction joints spaced at intervals equivalent to the width of the sidewalk.  Provide 0.5 inch (13 mm) thick transverse expansion joints at changes in direction where sidewalk abuts curb, steps, rigid pavement, or other similar structures; space expansion joints every 50 feet (15 m) maximum.  Provide isolation joints by placing a 1/2-inch (12 mm) preformed expansion joint filler around each structure that extends into or through the sidewalk before concrete is placed at that location.</w:t>
      </w:r>
    </w:p>
    <w:p w14:paraId="0D3E0477"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1.2 CONCRETE PAVERS </w:t>
      </w:r>
    </w:p>
    <w:p w14:paraId="1F3DF0A5" w14:textId="77777777" w:rsidR="00B4503B" w:rsidRDefault="00B4503B">
      <w:pPr>
        <w:widowControl w:val="0"/>
        <w:autoSpaceDE w:val="0"/>
        <w:autoSpaceDN w:val="0"/>
        <w:adjustRightInd w:val="0"/>
        <w:spacing w:after="0" w:line="240" w:lineRule="auto"/>
        <w:rPr>
          <w:rFonts w:ascii="ArialMT" w:hAnsi="ArialMT"/>
          <w:sz w:val="20"/>
          <w:szCs w:val="20"/>
        </w:rPr>
      </w:pPr>
    </w:p>
    <w:p w14:paraId="2645B240"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C936.  Install in accordance with manufacturers recommendations.</w:t>
      </w:r>
    </w:p>
    <w:p w14:paraId="5AD3FF97"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1.3 HANDICAPPED RAMPS </w:t>
      </w:r>
    </w:p>
    <w:p w14:paraId="1201227E" w14:textId="77777777" w:rsidR="00B4503B" w:rsidRDefault="00B4503B">
      <w:pPr>
        <w:widowControl w:val="0"/>
        <w:autoSpaceDE w:val="0"/>
        <w:autoSpaceDN w:val="0"/>
        <w:adjustRightInd w:val="0"/>
        <w:spacing w:after="0" w:line="240" w:lineRule="auto"/>
        <w:rPr>
          <w:rFonts w:ascii="ArialMT" w:hAnsi="ArialMT"/>
          <w:sz w:val="20"/>
          <w:szCs w:val="20"/>
        </w:rPr>
      </w:pPr>
    </w:p>
    <w:p w14:paraId="5094FF0F"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7F09C0A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342FED0E" w14:textId="77777777" w:rsidR="00B4503B" w:rsidRDefault="00B4503B">
      <w:pPr>
        <w:widowControl w:val="0"/>
        <w:autoSpaceDE w:val="0"/>
        <w:autoSpaceDN w:val="0"/>
        <w:adjustRightInd w:val="0"/>
        <w:spacing w:after="0" w:line="240" w:lineRule="auto"/>
        <w:rPr>
          <w:rFonts w:ascii="ArialMT" w:hAnsi="ArialMT"/>
          <w:sz w:val="20"/>
          <w:szCs w:val="20"/>
        </w:rPr>
      </w:pPr>
    </w:p>
    <w:p w14:paraId="2DA602A3"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54BFE4CE"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60B99883" w14:textId="77777777" w:rsidR="00B4503B" w:rsidRDefault="00B4503B">
      <w:pPr>
        <w:widowControl w:val="0"/>
        <w:autoSpaceDE w:val="0"/>
        <w:autoSpaceDN w:val="0"/>
        <w:adjustRightInd w:val="0"/>
        <w:spacing w:after="0" w:line="240" w:lineRule="auto"/>
        <w:rPr>
          <w:rFonts w:ascii="ArialMT" w:hAnsi="ArialMT"/>
          <w:sz w:val="20"/>
          <w:szCs w:val="20"/>
        </w:rPr>
      </w:pPr>
    </w:p>
    <w:p w14:paraId="4B1CC616"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29E8146F" w14:textId="77777777" w:rsidR="00B4503B" w:rsidRDefault="00B4503B">
      <w:pPr>
        <w:widowControl w:val="0"/>
        <w:autoSpaceDE w:val="0"/>
        <w:autoSpaceDN w:val="0"/>
        <w:adjustRightInd w:val="0"/>
        <w:spacing w:after="0" w:line="240" w:lineRule="auto"/>
        <w:rPr>
          <w:rFonts w:ascii="ArialMT" w:hAnsi="ArialMT"/>
          <w:sz w:val="20"/>
          <w:szCs w:val="20"/>
        </w:rPr>
      </w:pPr>
    </w:p>
    <w:p w14:paraId="4764A304"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7ACEAF3C" w14:textId="77777777" w:rsidR="00B4503B" w:rsidRDefault="00B4503B">
      <w:pPr>
        <w:widowControl w:val="0"/>
        <w:autoSpaceDE w:val="0"/>
        <w:autoSpaceDN w:val="0"/>
        <w:adjustRightInd w:val="0"/>
        <w:spacing w:after="0" w:line="240" w:lineRule="auto"/>
        <w:rPr>
          <w:rFonts w:ascii="ArialMT" w:hAnsi="ArialMT"/>
          <w:sz w:val="20"/>
          <w:szCs w:val="20"/>
        </w:rPr>
      </w:pPr>
    </w:p>
    <w:p w14:paraId="66258861"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paragraph G204001 - 1.3. </w:t>
      </w:r>
    </w:p>
    <w:p w14:paraId="48EDED8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chain link fence fabric that is at least 9 gauge (3 mm) steel wire mesh material (before coating) with mesh openings not larger than 2 inches (51 mm).  Do not use aluminum fabric, posts or accessories.  Install fence in accordance with ASTM F567 and the manufacturer's written installation instructions.</w:t>
      </w:r>
    </w:p>
    <w:p w14:paraId="6ABED472"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G204001 1.1.1 Tensions Wires and Top Rails </w:t>
      </w:r>
    </w:p>
    <w:p w14:paraId="35E90948" w14:textId="77777777" w:rsidR="00B4503B" w:rsidRDefault="00B4503B">
      <w:pPr>
        <w:widowControl w:val="0"/>
        <w:autoSpaceDE w:val="0"/>
        <w:autoSpaceDN w:val="0"/>
        <w:adjustRightInd w:val="0"/>
        <w:spacing w:after="0" w:line="240" w:lineRule="auto"/>
        <w:rPr>
          <w:rFonts w:ascii="ArialMT" w:hAnsi="ArialMT"/>
          <w:sz w:val="20"/>
          <w:szCs w:val="20"/>
        </w:rPr>
      </w:pPr>
    </w:p>
    <w:p w14:paraId="4815F043"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rails in accordance with FS RR-F-191/3, Class 1, steel pipe, Grade A.</w:t>
      </w:r>
    </w:p>
    <w:p w14:paraId="0CAF23C4"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35FBDF7C" w14:textId="77777777" w:rsidR="00B4503B" w:rsidRDefault="00B4503B">
      <w:pPr>
        <w:widowControl w:val="0"/>
        <w:autoSpaceDE w:val="0"/>
        <w:autoSpaceDN w:val="0"/>
        <w:adjustRightInd w:val="0"/>
        <w:spacing w:after="0" w:line="240" w:lineRule="auto"/>
        <w:rPr>
          <w:rFonts w:ascii="ArialMT" w:hAnsi="ArialMT"/>
          <w:sz w:val="20"/>
          <w:szCs w:val="20"/>
        </w:rPr>
      </w:pPr>
    </w:p>
    <w:p w14:paraId="1AB96440"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5547BAAC"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3BD14701" w14:textId="77777777" w:rsidR="00B4503B" w:rsidRDefault="00B4503B">
      <w:pPr>
        <w:widowControl w:val="0"/>
        <w:autoSpaceDE w:val="0"/>
        <w:autoSpaceDN w:val="0"/>
        <w:adjustRightInd w:val="0"/>
        <w:spacing w:after="0" w:line="240" w:lineRule="auto"/>
        <w:rPr>
          <w:rFonts w:ascii="ArialMT" w:hAnsi="ArialMT"/>
          <w:sz w:val="20"/>
          <w:szCs w:val="20"/>
        </w:rPr>
      </w:pPr>
    </w:p>
    <w:p w14:paraId="669DC821"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posts and braces in accordance with FS RR-F-191/3, Class 1, steel pipe, Grade A.  Brace each gate, terminal and end post with truss rods.</w:t>
      </w:r>
    </w:p>
    <w:p w14:paraId="4E1380DD"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5D43872F" w14:textId="77777777" w:rsidR="00B4503B" w:rsidRDefault="00B4503B">
      <w:pPr>
        <w:widowControl w:val="0"/>
        <w:autoSpaceDE w:val="0"/>
        <w:autoSpaceDN w:val="0"/>
        <w:adjustRightInd w:val="0"/>
        <w:spacing w:after="0" w:line="240" w:lineRule="auto"/>
        <w:rPr>
          <w:rFonts w:ascii="ArialMT" w:hAnsi="ArialMT"/>
          <w:sz w:val="20"/>
          <w:szCs w:val="20"/>
        </w:rPr>
      </w:pPr>
    </w:p>
    <w:p w14:paraId="02A5FB4E"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34A6A206"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ORNAMENTAL FENCE </w:t>
      </w:r>
    </w:p>
    <w:p w14:paraId="77A28CFB" w14:textId="77777777" w:rsidR="00B4503B" w:rsidRDefault="00B4503B">
      <w:pPr>
        <w:widowControl w:val="0"/>
        <w:autoSpaceDE w:val="0"/>
        <w:autoSpaceDN w:val="0"/>
        <w:adjustRightInd w:val="0"/>
        <w:spacing w:after="0" w:line="240" w:lineRule="auto"/>
        <w:rPr>
          <w:rFonts w:ascii="ArialMT" w:hAnsi="ArialMT"/>
          <w:sz w:val="20"/>
          <w:szCs w:val="20"/>
        </w:rPr>
      </w:pPr>
    </w:p>
    <w:p w14:paraId="320770FF"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SECURITY FENCE </w:t>
      </w:r>
    </w:p>
    <w:p w14:paraId="6286AB32" w14:textId="77777777" w:rsidR="00B4503B" w:rsidRDefault="00B4503B">
      <w:pPr>
        <w:widowControl w:val="0"/>
        <w:autoSpaceDE w:val="0"/>
        <w:autoSpaceDN w:val="0"/>
        <w:adjustRightInd w:val="0"/>
        <w:spacing w:after="0" w:line="240" w:lineRule="auto"/>
        <w:rPr>
          <w:rFonts w:ascii="ArialMT" w:hAnsi="ArialMT"/>
          <w:sz w:val="20"/>
          <w:szCs w:val="20"/>
        </w:rPr>
      </w:pPr>
    </w:p>
    <w:p w14:paraId="63627EB8"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54A445B7"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1.3.1 Chain Link Security Fence </w:t>
      </w:r>
    </w:p>
    <w:p w14:paraId="3D135466" w14:textId="77777777" w:rsidR="00B4503B" w:rsidRDefault="00B4503B">
      <w:pPr>
        <w:widowControl w:val="0"/>
        <w:autoSpaceDE w:val="0"/>
        <w:autoSpaceDN w:val="0"/>
        <w:adjustRightInd w:val="0"/>
        <w:spacing w:after="0" w:line="240" w:lineRule="auto"/>
        <w:rPr>
          <w:rFonts w:ascii="ArialMT" w:hAnsi="ArialMT"/>
          <w:sz w:val="20"/>
          <w:szCs w:val="20"/>
        </w:rPr>
      </w:pPr>
    </w:p>
    <w:p w14:paraId="29999B82"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04EF8486"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1.3.2 Signage </w:t>
      </w:r>
    </w:p>
    <w:p w14:paraId="73BBC84A" w14:textId="77777777" w:rsidR="00B4503B" w:rsidRDefault="00B4503B">
      <w:pPr>
        <w:widowControl w:val="0"/>
        <w:autoSpaceDE w:val="0"/>
        <w:autoSpaceDN w:val="0"/>
        <w:adjustRightInd w:val="0"/>
        <w:spacing w:after="0" w:line="240" w:lineRule="auto"/>
        <w:rPr>
          <w:rFonts w:ascii="ArialMT" w:hAnsi="ArialMT"/>
          <w:sz w:val="20"/>
          <w:szCs w:val="20"/>
        </w:rPr>
      </w:pPr>
    </w:p>
    <w:p w14:paraId="05FFC742"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signage at a minimum of 200 foot (61 m) intervals along the entire perimeter.</w:t>
      </w:r>
    </w:p>
    <w:p w14:paraId="408BD291"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1.3.3 Drainage Culverts and Utility Openings </w:t>
      </w:r>
    </w:p>
    <w:p w14:paraId="4F19E93B" w14:textId="77777777" w:rsidR="00B4503B" w:rsidRDefault="00B4503B">
      <w:pPr>
        <w:widowControl w:val="0"/>
        <w:autoSpaceDE w:val="0"/>
        <w:autoSpaceDN w:val="0"/>
        <w:adjustRightInd w:val="0"/>
        <w:spacing w:after="0" w:line="240" w:lineRule="auto"/>
        <w:rPr>
          <w:rFonts w:ascii="ArialMT" w:hAnsi="ArialMT"/>
          <w:sz w:val="20"/>
          <w:szCs w:val="20"/>
        </w:rPr>
      </w:pPr>
    </w:p>
    <w:p w14:paraId="30154D22"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3C3CDCE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1.4 OPENINGS IN PERIMETER AND SECURITY FENCING </w:t>
      </w:r>
    </w:p>
    <w:p w14:paraId="05F2812D" w14:textId="77777777" w:rsidR="00B4503B" w:rsidRDefault="00B4503B">
      <w:pPr>
        <w:widowControl w:val="0"/>
        <w:autoSpaceDE w:val="0"/>
        <w:autoSpaceDN w:val="0"/>
        <w:adjustRightInd w:val="0"/>
        <w:spacing w:after="0" w:line="240" w:lineRule="auto"/>
        <w:rPr>
          <w:rFonts w:ascii="ArialMT" w:hAnsi="ArialMT"/>
          <w:sz w:val="20"/>
          <w:szCs w:val="20"/>
        </w:rPr>
      </w:pPr>
    </w:p>
    <w:p w14:paraId="4352623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cover, block or lace openings in perimeter fencing and security fencing with material which would prevent a clear view of personnel, vehicles or material in the outer or inner vicinity of the fence line.</w:t>
      </w:r>
    </w:p>
    <w:p w14:paraId="4A8F44D4"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FENCE GROUNDING </w:t>
      </w:r>
    </w:p>
    <w:p w14:paraId="75505938" w14:textId="77777777" w:rsidR="00B4503B" w:rsidRDefault="00B4503B">
      <w:pPr>
        <w:widowControl w:val="0"/>
        <w:autoSpaceDE w:val="0"/>
        <w:autoSpaceDN w:val="0"/>
        <w:adjustRightInd w:val="0"/>
        <w:spacing w:after="0" w:line="240" w:lineRule="auto"/>
        <w:rPr>
          <w:rFonts w:ascii="ArialMT" w:hAnsi="ArialMT"/>
          <w:sz w:val="20"/>
          <w:szCs w:val="20"/>
        </w:rPr>
      </w:pPr>
    </w:p>
    <w:p w14:paraId="267BC23D"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highways and buildings where the fencing is around or within explosive storage, production, operating or handling areas.</w:t>
      </w:r>
    </w:p>
    <w:p w14:paraId="74D7729A"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1.6 ENCLOSURES FOR UTILITY EQUIPMENT </w:t>
      </w:r>
    </w:p>
    <w:p w14:paraId="085472FD" w14:textId="77777777" w:rsidR="00B4503B" w:rsidRDefault="00B4503B">
      <w:pPr>
        <w:widowControl w:val="0"/>
        <w:autoSpaceDE w:val="0"/>
        <w:autoSpaceDN w:val="0"/>
        <w:adjustRightInd w:val="0"/>
        <w:spacing w:after="0" w:line="240" w:lineRule="auto"/>
        <w:rPr>
          <w:rFonts w:ascii="ArialMT" w:hAnsi="ArialMT"/>
          <w:sz w:val="20"/>
          <w:szCs w:val="20"/>
        </w:rPr>
      </w:pPr>
    </w:p>
    <w:p w14:paraId="2ACBFCE6"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fencing is used to provide an enclosure for utility equipment, ensure a minimum clearance is provided no less than 3 feet (900 mm) around the equipment to permit maintenance access and ventilation. Provide stone, gravel or concrete paving within the enclosure.</w:t>
      </w:r>
    </w:p>
    <w:p w14:paraId="6EB1C4BD"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34D587EA" w14:textId="77777777" w:rsidR="00B4503B" w:rsidRDefault="00B4503B">
      <w:pPr>
        <w:widowControl w:val="0"/>
        <w:autoSpaceDE w:val="0"/>
        <w:autoSpaceDN w:val="0"/>
        <w:adjustRightInd w:val="0"/>
        <w:spacing w:after="0" w:line="240" w:lineRule="auto"/>
        <w:rPr>
          <w:rFonts w:ascii="ArialMT" w:hAnsi="ArialMT"/>
          <w:sz w:val="20"/>
          <w:szCs w:val="20"/>
        </w:rPr>
      </w:pPr>
    </w:p>
    <w:p w14:paraId="7ECBDC38"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6DCC43BB"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504F52A5" w14:textId="77777777" w:rsidR="00B4503B" w:rsidRDefault="00B4503B">
      <w:pPr>
        <w:widowControl w:val="0"/>
        <w:autoSpaceDE w:val="0"/>
        <w:autoSpaceDN w:val="0"/>
        <w:adjustRightInd w:val="0"/>
        <w:spacing w:after="0" w:line="240" w:lineRule="auto"/>
        <w:rPr>
          <w:rFonts w:ascii="ArialMT" w:hAnsi="ArialMT"/>
          <w:sz w:val="20"/>
          <w:szCs w:val="20"/>
        </w:rPr>
      </w:pPr>
    </w:p>
    <w:p w14:paraId="0E226B92"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finish and color with architecture (fiberglass and aluminum are not acceptable) and provide to the greatest extent possible, materials with industrial recycled content, preferably from regionally local manufacturers.</w:t>
      </w:r>
    </w:p>
    <w:p w14:paraId="59857B88"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PICNIC AND PASSIVE RECREATION AREAS </w:t>
      </w:r>
    </w:p>
    <w:p w14:paraId="70E0F2C9" w14:textId="77777777" w:rsidR="00B4503B" w:rsidRDefault="00B4503B">
      <w:pPr>
        <w:widowControl w:val="0"/>
        <w:autoSpaceDE w:val="0"/>
        <w:autoSpaceDN w:val="0"/>
        <w:adjustRightInd w:val="0"/>
        <w:spacing w:after="0" w:line="240" w:lineRule="auto"/>
        <w:rPr>
          <w:rFonts w:ascii="ArialMT" w:hAnsi="ArialMT"/>
          <w:sz w:val="20"/>
          <w:szCs w:val="20"/>
        </w:rPr>
      </w:pPr>
    </w:p>
    <w:p w14:paraId="00CEF5D2"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tables, with attached benches, on concrete bases sloped to drain and permanent barbecue grill(s) for picnic areas.  Additionally, provide separate receptacles for trash, recycling and barbecue ashes. Permanently attach site furnishings to concrete paving extending a minimum of 12 inches (300 mm) past the furnishing, with the exception of picnic tables and benches, which require concrete paving extending 2 feet (600mm) minimum on all sides.  Set the elevation of the finished concrete plus 1 inch (25 mm) above adjacent grade.</w:t>
      </w:r>
    </w:p>
    <w:p w14:paraId="1EB922E0"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TRASH RECEPTACLES </w:t>
      </w:r>
    </w:p>
    <w:p w14:paraId="3F7BBDF3" w14:textId="77777777" w:rsidR="00B4503B" w:rsidRDefault="00B4503B">
      <w:pPr>
        <w:widowControl w:val="0"/>
        <w:autoSpaceDE w:val="0"/>
        <w:autoSpaceDN w:val="0"/>
        <w:adjustRightInd w:val="0"/>
        <w:spacing w:after="0" w:line="240" w:lineRule="auto"/>
        <w:rPr>
          <w:rFonts w:ascii="ArialMT" w:hAnsi="ArialMT"/>
          <w:sz w:val="20"/>
          <w:szCs w:val="20"/>
        </w:rPr>
      </w:pPr>
    </w:p>
    <w:p w14:paraId="0932D8B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trash receptacles with drain hole and stationary or self-closing lids with anchor chains secured to the receptacle to protect the contents from weather.  Design receptacles to hold heavy-duty plastic or galvanized steel liners of the same manufacturer.  Consider potential weight of full containers when deciding on 'top loading' or 'side loading' receptacles.  Include a concrete pad 12 inches (300 mm) larger on all sides than the size of the trash receptacle base.</w:t>
      </w:r>
    </w:p>
    <w:p w14:paraId="7EB01CD8"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BENCH </w:t>
      </w:r>
    </w:p>
    <w:p w14:paraId="454F9828" w14:textId="77777777" w:rsidR="00B4503B" w:rsidRDefault="00B4503B">
      <w:pPr>
        <w:widowControl w:val="0"/>
        <w:autoSpaceDE w:val="0"/>
        <w:autoSpaceDN w:val="0"/>
        <w:adjustRightInd w:val="0"/>
        <w:spacing w:after="0" w:line="240" w:lineRule="auto"/>
        <w:rPr>
          <w:rFonts w:ascii="ArialMT" w:hAnsi="ArialMT"/>
          <w:sz w:val="20"/>
          <w:szCs w:val="20"/>
        </w:rPr>
      </w:pPr>
    </w:p>
    <w:p w14:paraId="198D22F5"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Minimum 6 feet (1.8 meter) length to match trash and recycling receptacle material &amp; color, installed a minimum of 18 inches (450 mm) above finish grade, permanently installed with anchor bolts or in-ground.  For benches located in nonpaved areas, provide concrete pads extending a minimum 2 feet (0.6 meters) beyond the edge of the seat portion of the bench (or both front and back if accessible from either).</w:t>
      </w:r>
    </w:p>
    <w:p w14:paraId="5682BE1C"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1.4 RECYCLING RECEPTACLES </w:t>
      </w:r>
    </w:p>
    <w:p w14:paraId="70C41F58" w14:textId="77777777" w:rsidR="00B4503B" w:rsidRDefault="00B4503B">
      <w:pPr>
        <w:widowControl w:val="0"/>
        <w:autoSpaceDE w:val="0"/>
        <w:autoSpaceDN w:val="0"/>
        <w:adjustRightInd w:val="0"/>
        <w:spacing w:after="0" w:line="240" w:lineRule="auto"/>
        <w:rPr>
          <w:rFonts w:ascii="ArialMT" w:hAnsi="ArialMT"/>
          <w:sz w:val="20"/>
          <w:szCs w:val="20"/>
        </w:rPr>
      </w:pPr>
    </w:p>
    <w:p w14:paraId="2EF377BE"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recycling receptacles, single-piece with separate slots for cans, bottles, newspaper.  Match height, material, and style of the trash receptacle.</w:t>
      </w:r>
    </w:p>
    <w:p w14:paraId="4D4588C4"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1.5 BARBEQUE </w:t>
      </w:r>
    </w:p>
    <w:p w14:paraId="7F9CB1BF" w14:textId="77777777" w:rsidR="00B4503B" w:rsidRDefault="00B4503B">
      <w:pPr>
        <w:widowControl w:val="0"/>
        <w:autoSpaceDE w:val="0"/>
        <w:autoSpaceDN w:val="0"/>
        <w:adjustRightInd w:val="0"/>
        <w:spacing w:after="0" w:line="240" w:lineRule="auto"/>
        <w:rPr>
          <w:rFonts w:ascii="ArialMT" w:hAnsi="ArialMT"/>
          <w:sz w:val="20"/>
          <w:szCs w:val="20"/>
        </w:rPr>
      </w:pPr>
    </w:p>
    <w:p w14:paraId="395BF7D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12 inches (300 mm) x 18 inches (450 mm) with heavy-duty grill and hinged stainless steel lid, factory primed and painted with rust-resistant paint.  Install so coal height is a minimum of 36 inches (0.91 meter) above finish grade.</w:t>
      </w:r>
    </w:p>
    <w:p w14:paraId="183F5B35"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1.6 HOT ASH RECEPTACLE </w:t>
      </w:r>
    </w:p>
    <w:p w14:paraId="519AB5E7" w14:textId="77777777" w:rsidR="00B4503B" w:rsidRDefault="00B4503B">
      <w:pPr>
        <w:widowControl w:val="0"/>
        <w:autoSpaceDE w:val="0"/>
        <w:autoSpaceDN w:val="0"/>
        <w:adjustRightInd w:val="0"/>
        <w:spacing w:after="0" w:line="240" w:lineRule="auto"/>
        <w:rPr>
          <w:rFonts w:ascii="ArialMT" w:hAnsi="ArialMT"/>
          <w:sz w:val="20"/>
          <w:szCs w:val="20"/>
        </w:rPr>
      </w:pPr>
    </w:p>
    <w:p w14:paraId="37413AD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28 square inches (181 square centimeters) x 42 inches (1.1 meter) high pre-cast reinforced concrete with drain hole with steel ash grate and cast in "Hot Coals Only" logos on each side with white letters on a red background.</w:t>
      </w:r>
    </w:p>
    <w:p w14:paraId="5C7BB887"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1162EC23" w14:textId="77777777" w:rsidR="00B4503B" w:rsidRDefault="00B4503B">
      <w:pPr>
        <w:widowControl w:val="0"/>
        <w:autoSpaceDE w:val="0"/>
        <w:autoSpaceDN w:val="0"/>
        <w:adjustRightInd w:val="0"/>
        <w:spacing w:after="0" w:line="240" w:lineRule="auto"/>
        <w:rPr>
          <w:rFonts w:ascii="ArialMT" w:hAnsi="ArialMT"/>
          <w:sz w:val="20"/>
          <w:szCs w:val="20"/>
        </w:rPr>
      </w:pPr>
    </w:p>
    <w:p w14:paraId="1B09AD12"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5D414169"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G204005  SIGNAGE </w:t>
      </w:r>
    </w:p>
    <w:p w14:paraId="2B7749FD" w14:textId="77777777" w:rsidR="00B4503B" w:rsidRDefault="00B4503B">
      <w:pPr>
        <w:widowControl w:val="0"/>
        <w:autoSpaceDE w:val="0"/>
        <w:autoSpaceDN w:val="0"/>
        <w:adjustRightInd w:val="0"/>
        <w:spacing w:after="0" w:line="240" w:lineRule="auto"/>
        <w:rPr>
          <w:rFonts w:ascii="ArialMT" w:hAnsi="ArialMT"/>
          <w:sz w:val="20"/>
          <w:szCs w:val="20"/>
        </w:rPr>
      </w:pPr>
    </w:p>
    <w:p w14:paraId="1A5E3785"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2B849D2B"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Size messages and graphics on signs according to the functional viewing distance.  Typically, at least 1 inch (25 mm) of letter height per 25 feet (7.62 meters) of viewing distance is required for readability.</w:t>
      </w:r>
    </w:p>
    <w:p w14:paraId="198E48C6"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028A98B8"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G204007 PLAYING FIELDS </w:t>
      </w:r>
    </w:p>
    <w:p w14:paraId="1A117495" w14:textId="77777777" w:rsidR="00B4503B" w:rsidRDefault="00B4503B">
      <w:pPr>
        <w:widowControl w:val="0"/>
        <w:autoSpaceDE w:val="0"/>
        <w:autoSpaceDN w:val="0"/>
        <w:adjustRightInd w:val="0"/>
        <w:spacing w:after="0" w:line="240" w:lineRule="auto"/>
        <w:rPr>
          <w:rFonts w:ascii="ArialMT" w:hAnsi="ArialMT"/>
          <w:sz w:val="20"/>
          <w:szCs w:val="20"/>
        </w:rPr>
      </w:pPr>
    </w:p>
    <w:p w14:paraId="2AB23247"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G204007 1.1 PLAYGROUNDS </w:t>
      </w:r>
    </w:p>
    <w:p w14:paraId="113F967A" w14:textId="77777777" w:rsidR="00B4503B" w:rsidRDefault="00B4503B">
      <w:pPr>
        <w:widowControl w:val="0"/>
        <w:autoSpaceDE w:val="0"/>
        <w:autoSpaceDN w:val="0"/>
        <w:adjustRightInd w:val="0"/>
        <w:spacing w:after="0" w:line="240" w:lineRule="auto"/>
        <w:rPr>
          <w:rFonts w:ascii="ArialMT" w:hAnsi="ArialMT"/>
          <w:sz w:val="20"/>
          <w:szCs w:val="20"/>
        </w:rPr>
      </w:pPr>
    </w:p>
    <w:p w14:paraId="4F7C8123"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playgrounds and provide surfacing and equipment in accordance with this RFP and U.S. Consumer Products Safety Commission Publication 325 and ASTM F1487.  Border tot-lots and play-lots with reinforced concrete curbing to a depth appropriate to the safety surfacing utilized. Provide shade and wind protection where these elements may significantly limit the use of the facilities.  For tot-lots and play-lots provide separated areas with </w:t>
      </w:r>
      <w:r>
        <w:rPr>
          <w:rFonts w:ascii="Courier" w:hAnsi="Courier" w:cs="Courier"/>
          <w:sz w:val="20"/>
          <w:szCs w:val="20"/>
        </w:rPr>
        <w:lastRenderedPageBreak/>
        <w:t>appropriately sized equipment and materials to serve their developmental levels.  Separate areas by a buffer zone, which can be an area of shrubs, hardscape or benches.  Provide signage to give guidance to adults as to the age appropriateness of the equipment.</w:t>
      </w:r>
    </w:p>
    <w:p w14:paraId="76730C1B"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1.1.1 Tot Lots </w:t>
      </w:r>
    </w:p>
    <w:p w14:paraId="36A45355" w14:textId="77777777" w:rsidR="00B4503B" w:rsidRDefault="00B4503B">
      <w:pPr>
        <w:widowControl w:val="0"/>
        <w:autoSpaceDE w:val="0"/>
        <w:autoSpaceDN w:val="0"/>
        <w:adjustRightInd w:val="0"/>
        <w:spacing w:after="0" w:line="240" w:lineRule="auto"/>
        <w:rPr>
          <w:rFonts w:ascii="ArialMT" w:hAnsi="ArialMT"/>
          <w:sz w:val="20"/>
          <w:szCs w:val="20"/>
        </w:rPr>
      </w:pPr>
    </w:p>
    <w:p w14:paraId="591DB088"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each "tot lot" to accommodate children from ages 2 through 5 to provide a variety of play activities and motor skill development opportunities which include, as a minimum:</w:t>
      </w:r>
    </w:p>
    <w:p w14:paraId="630A2446"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multi-activity structures provide a minimum of two platforms and two slides, one wheel chair accessible, swing set for young children, paired spring mounted 'riders' or other similar apparatus.  Locate at least two benches with backs on concrete bases for convenience to, and observation of, the tot-lot.</w:t>
      </w:r>
    </w:p>
    <w:p w14:paraId="171E8D97"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1.1.2 Play Lots </w:t>
      </w:r>
    </w:p>
    <w:p w14:paraId="0A2A8C83" w14:textId="77777777" w:rsidR="00B4503B" w:rsidRDefault="00B4503B">
      <w:pPr>
        <w:widowControl w:val="0"/>
        <w:autoSpaceDE w:val="0"/>
        <w:autoSpaceDN w:val="0"/>
        <w:adjustRightInd w:val="0"/>
        <w:spacing w:after="0" w:line="240" w:lineRule="auto"/>
        <w:rPr>
          <w:rFonts w:ascii="ArialMT" w:hAnsi="ArialMT"/>
          <w:sz w:val="20"/>
          <w:szCs w:val="20"/>
        </w:rPr>
      </w:pPr>
    </w:p>
    <w:p w14:paraId="1D5D28FA"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each "play lot" to accommodate children from ages 5 to 12 to provide a wider range of activities and opportunities for greater motor skills development and improvement. These include, as a minimum:</w:t>
      </w:r>
    </w:p>
    <w:p w14:paraId="19F9B8D1"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a multi-activity structure, provide a minimum of three platforms and two slides, one wheel chair accessible. A swing set, or other similar apparatus. Locate at least two benches with backs on concrete bases for convenience to, and observation of, the play-lot.</w:t>
      </w:r>
    </w:p>
    <w:p w14:paraId="1C33F408"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1.1.3 Equipment </w:t>
      </w:r>
    </w:p>
    <w:p w14:paraId="1025A309" w14:textId="77777777" w:rsidR="00B4503B" w:rsidRDefault="00B4503B">
      <w:pPr>
        <w:widowControl w:val="0"/>
        <w:autoSpaceDE w:val="0"/>
        <w:autoSpaceDN w:val="0"/>
        <w:adjustRightInd w:val="0"/>
        <w:spacing w:after="0" w:line="240" w:lineRule="auto"/>
        <w:rPr>
          <w:rFonts w:ascii="ArialMT" w:hAnsi="ArialMT"/>
          <w:sz w:val="20"/>
          <w:szCs w:val="20"/>
        </w:rPr>
      </w:pPr>
    </w:p>
    <w:p w14:paraId="0EEC58BA"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tot lot and play lot equipment that is factory finished institutional quality, in compliance with ASTM F1487, the United States Consumer Products Safety Commission's </w:t>
      </w:r>
      <w:r>
        <w:rPr>
          <w:rFonts w:ascii="Courier" w:hAnsi="Courier" w:cs="Courier"/>
          <w:i/>
          <w:iCs/>
          <w:sz w:val="20"/>
          <w:szCs w:val="20"/>
        </w:rPr>
        <w:t>Guidelines for Public Playgrounds</w:t>
      </w:r>
      <w:r>
        <w:rPr>
          <w:rFonts w:ascii="Courier" w:hAnsi="Courier" w:cs="Courier"/>
          <w:sz w:val="20"/>
          <w:szCs w:val="20"/>
        </w:rPr>
        <w:t xml:space="preserve">, and the UFC 3-201-01, </w:t>
      </w:r>
      <w:r>
        <w:rPr>
          <w:rFonts w:ascii="Courier" w:hAnsi="Courier" w:cs="Courier"/>
          <w:i/>
          <w:iCs/>
          <w:sz w:val="20"/>
          <w:szCs w:val="20"/>
        </w:rPr>
        <w:t>Civil Engineering</w:t>
      </w:r>
      <w:r>
        <w:rPr>
          <w:rFonts w:ascii="Courier" w:hAnsi="Courier" w:cs="Courier"/>
          <w:sz w:val="20"/>
          <w:szCs w:val="20"/>
        </w:rPr>
        <w:t>.  Use only equipment that has been approved by International Play Equipment Manufacturers Association (IPEMA) and installed by a National Playground Contractors Association (NPCA) Contractor.</w:t>
      </w:r>
    </w:p>
    <w:p w14:paraId="1C14A3DA"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Site tot lot and play lot equipment to provide use and no encroachment zones in accordance with ASTM F1487. A use zone is a clear, unobstructed area under and around play equipment where a child would be expected to land when jumping or falling from a piece of play equipment. Requirements for use zones vary for the age group and for different pieces of equipment. Show all use zones for play equipment on the site plan to ensure there is no conflict between play activities on the ground and swinging or jumping from the equipment.  The No-encroachment zone is an additional area beyond the use zone where children using the equipment can be expected to move about and should have no encroaching obstacles. This area varies according to the types of adjacent equipment, and their orientation to one another.</w:t>
      </w:r>
    </w:p>
    <w:p w14:paraId="5EDE9239"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1.1.4 CCA-Treated Lumber </w:t>
      </w:r>
    </w:p>
    <w:p w14:paraId="1B9C7F1C" w14:textId="77777777" w:rsidR="00B4503B" w:rsidRDefault="00B4503B">
      <w:pPr>
        <w:widowControl w:val="0"/>
        <w:autoSpaceDE w:val="0"/>
        <w:autoSpaceDN w:val="0"/>
        <w:adjustRightInd w:val="0"/>
        <w:spacing w:after="0" w:line="240" w:lineRule="auto"/>
        <w:rPr>
          <w:rFonts w:ascii="ArialMT" w:hAnsi="ArialMT"/>
          <w:sz w:val="20"/>
          <w:szCs w:val="20"/>
        </w:rPr>
      </w:pPr>
    </w:p>
    <w:p w14:paraId="5DC505F3"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use chromated copper arsenate (CCA) treated lumber in recreational facilities for children.</w:t>
      </w:r>
    </w:p>
    <w:p w14:paraId="6A821EA1"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G204007 1.1.5 Playground Safety Surface </w:t>
      </w:r>
    </w:p>
    <w:p w14:paraId="1CDE0126" w14:textId="77777777" w:rsidR="00B4503B" w:rsidRDefault="00B4503B">
      <w:pPr>
        <w:widowControl w:val="0"/>
        <w:autoSpaceDE w:val="0"/>
        <w:autoSpaceDN w:val="0"/>
        <w:adjustRightInd w:val="0"/>
        <w:spacing w:after="0" w:line="240" w:lineRule="auto"/>
        <w:rPr>
          <w:rFonts w:ascii="ArialMT" w:hAnsi="ArialMT"/>
          <w:sz w:val="20"/>
          <w:szCs w:val="20"/>
        </w:rPr>
      </w:pPr>
    </w:p>
    <w:p w14:paraId="0BDECF8C"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playground safety surface, in accordance with ASTM F355 and ASTM F1292, throughout use zones and under play equipment in tot lots and play lots.  Natural wood products and decomposed granite are not allowed for surfacing.  Loose fill surfacing must be a minimum of 4 inches (100 mm) below the top of edging.  Consider local climate, soil conditions, location and size of area, type of activity, age of users, and intensity of use when choosing surfacing material.  Provide soil separator fabric between playground loose-fill material and subgrade soil.  Design play areas with permeable surface and adequate drainage.  Drain to sump a minimum of 20 feet out from the playground curbing or to storm drain.</w:t>
      </w:r>
    </w:p>
    <w:p w14:paraId="7DCCDEEF"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G204007 1.2 PLAYING FIELDS </w:t>
      </w:r>
    </w:p>
    <w:p w14:paraId="3791760E" w14:textId="77777777" w:rsidR="00B4503B" w:rsidRDefault="00B4503B">
      <w:pPr>
        <w:widowControl w:val="0"/>
        <w:autoSpaceDE w:val="0"/>
        <w:autoSpaceDN w:val="0"/>
        <w:adjustRightInd w:val="0"/>
        <w:spacing w:after="0" w:line="240" w:lineRule="auto"/>
        <w:rPr>
          <w:rFonts w:ascii="ArialMT" w:hAnsi="ArialMT"/>
          <w:sz w:val="20"/>
          <w:szCs w:val="20"/>
        </w:rPr>
      </w:pPr>
    </w:p>
    <w:p w14:paraId="626ABB0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playing surfaces in accordance with this RFP.  Use synthetic turf systems approved by the reviewing Government Landscape Architect or Civil Engineer.</w:t>
      </w:r>
    </w:p>
    <w:p w14:paraId="33968B89"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3173C7E2" w14:textId="77777777" w:rsidR="00B4503B" w:rsidRDefault="00B4503B">
      <w:pPr>
        <w:widowControl w:val="0"/>
        <w:autoSpaceDE w:val="0"/>
        <w:autoSpaceDN w:val="0"/>
        <w:adjustRightInd w:val="0"/>
        <w:spacing w:after="0" w:line="240" w:lineRule="auto"/>
        <w:rPr>
          <w:rFonts w:ascii="ArialMT" w:hAnsi="ArialMT"/>
          <w:sz w:val="20"/>
          <w:szCs w:val="20"/>
        </w:rPr>
      </w:pPr>
    </w:p>
    <w:p w14:paraId="41C7FD05"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other site improvements in conformance to the BEAP or Installation Appearance Plan and to the requirements of UFC 4-010-01.</w:t>
      </w:r>
    </w:p>
    <w:p w14:paraId="3042937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G204090 1.1 DUMPSTER PADS AND ENCLOSURES </w:t>
      </w:r>
    </w:p>
    <w:p w14:paraId="051F1BBD" w14:textId="77777777" w:rsidR="00B4503B" w:rsidRDefault="00B4503B">
      <w:pPr>
        <w:widowControl w:val="0"/>
        <w:autoSpaceDE w:val="0"/>
        <w:autoSpaceDN w:val="0"/>
        <w:adjustRightInd w:val="0"/>
        <w:spacing w:after="0" w:line="240" w:lineRule="auto"/>
        <w:rPr>
          <w:rFonts w:ascii="ArialMT" w:hAnsi="ArialMT"/>
          <w:sz w:val="20"/>
          <w:szCs w:val="20"/>
        </w:rPr>
      </w:pPr>
    </w:p>
    <w:p w14:paraId="1577D24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200 mm (8 inch) thick non-reinforced portland cement concrete pavement dumpster pads sized larger than what is required to accommodate the specific dumpsters to be used at the site.  Make the concrete pad large enough to accommodate the front wheels of the carrying truck. </w:t>
      </w:r>
    </w:p>
    <w:p w14:paraId="30CB364D"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the dumpster enclosure's materials and style to complement the adjacent buildings and facilities.  Provide walls be at least 1.83 meters (6 feet) in height.  Where possible, orient the openings of enclosures away from building entrances and main streets.</w:t>
      </w:r>
    </w:p>
    <w:p w14:paraId="7EEF0481"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 LANDSCAPING </w:t>
      </w:r>
    </w:p>
    <w:p w14:paraId="328CD594" w14:textId="77777777" w:rsidR="00B4503B" w:rsidRDefault="00B4503B">
      <w:pPr>
        <w:widowControl w:val="0"/>
        <w:autoSpaceDE w:val="0"/>
        <w:autoSpaceDN w:val="0"/>
        <w:adjustRightInd w:val="0"/>
        <w:spacing w:after="0" w:line="240" w:lineRule="auto"/>
        <w:rPr>
          <w:rFonts w:ascii="ArialMT" w:hAnsi="ArialMT"/>
          <w:sz w:val="20"/>
          <w:szCs w:val="20"/>
        </w:rPr>
      </w:pPr>
    </w:p>
    <w:p w14:paraId="5FEA6D66"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3F73CBB4"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585A9693" w14:textId="77777777" w:rsidR="00B4503B" w:rsidRDefault="00B4503B">
      <w:pPr>
        <w:widowControl w:val="0"/>
        <w:autoSpaceDE w:val="0"/>
        <w:autoSpaceDN w:val="0"/>
        <w:adjustRightInd w:val="0"/>
        <w:spacing w:after="0" w:line="240" w:lineRule="auto"/>
        <w:rPr>
          <w:rFonts w:ascii="ArialMT" w:hAnsi="ArialMT"/>
          <w:sz w:val="20"/>
          <w:szCs w:val="20"/>
        </w:rPr>
      </w:pPr>
    </w:p>
    <w:p w14:paraId="264F6B9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Agriculture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w:t>
      </w:r>
      <w:r>
        <w:rPr>
          <w:rFonts w:ascii="Courier" w:hAnsi="Courier" w:cs="Courier"/>
          <w:sz w:val="20"/>
          <w:szCs w:val="20"/>
        </w:rPr>
        <w:lastRenderedPageBreak/>
        <w:t xml:space="preserve">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4FDFE9DB"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Landscape Architect-of-Record is required to submit 5 sample boards of landscape materials.  Sample boards to include but not limited to colors, finishes, textures of hardscape paving, walls, signs, monument piers, inorganic mulches, organic mulches, and other site improvements.  Include cut sheets of proposed plant material.</w:t>
      </w:r>
    </w:p>
    <w:p w14:paraId="5C1B5A83"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G205001 FINE GRADING AND SOIL PREPARATION </w:t>
      </w:r>
    </w:p>
    <w:p w14:paraId="206C3945" w14:textId="77777777" w:rsidR="00B4503B" w:rsidRDefault="00B4503B">
      <w:pPr>
        <w:widowControl w:val="0"/>
        <w:autoSpaceDE w:val="0"/>
        <w:autoSpaceDN w:val="0"/>
        <w:adjustRightInd w:val="0"/>
        <w:spacing w:after="0" w:line="240" w:lineRule="auto"/>
        <w:rPr>
          <w:rFonts w:ascii="ArialMT" w:hAnsi="ArialMT"/>
          <w:sz w:val="20"/>
          <w:szCs w:val="20"/>
        </w:rPr>
      </w:pPr>
    </w:p>
    <w:p w14:paraId="72DDD232"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Provide 4 inches (102 mm) of topsoil with appropriate soil amendments, as recommended by a current soil composition test, for areas to be planted with turf grass.</w:t>
      </w:r>
    </w:p>
    <w:p w14:paraId="42D5C8F7"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1E8B8EDD" w14:textId="77777777" w:rsidR="00B4503B" w:rsidRDefault="00B4503B">
      <w:pPr>
        <w:widowControl w:val="0"/>
        <w:autoSpaceDE w:val="0"/>
        <w:autoSpaceDN w:val="0"/>
        <w:adjustRightInd w:val="0"/>
        <w:spacing w:after="0" w:line="240" w:lineRule="auto"/>
        <w:rPr>
          <w:rFonts w:ascii="ArialMT" w:hAnsi="ArialMT"/>
          <w:sz w:val="20"/>
          <w:szCs w:val="20"/>
        </w:rPr>
      </w:pPr>
    </w:p>
    <w:p w14:paraId="6AF473AC"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3F0680F3"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TOP SOIL AND PLANTING BEDS </w:t>
      </w:r>
    </w:p>
    <w:p w14:paraId="778DC0AB" w14:textId="77777777" w:rsidR="00B4503B" w:rsidRDefault="00B4503B">
      <w:pPr>
        <w:widowControl w:val="0"/>
        <w:autoSpaceDE w:val="0"/>
        <w:autoSpaceDN w:val="0"/>
        <w:adjustRightInd w:val="0"/>
        <w:spacing w:after="0" w:line="240" w:lineRule="auto"/>
        <w:rPr>
          <w:rFonts w:ascii="ArialMT" w:hAnsi="ArialMT"/>
          <w:sz w:val="20"/>
          <w:szCs w:val="20"/>
        </w:rPr>
      </w:pPr>
    </w:p>
    <w:p w14:paraId="14254A86"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paragraph titled, G205005 PLANTINGS.</w:t>
      </w:r>
    </w:p>
    <w:p w14:paraId="75A8A774"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G205004  SEEDING, SPRIGGING, AND SODDING </w:t>
      </w:r>
    </w:p>
    <w:p w14:paraId="622D16DB" w14:textId="77777777" w:rsidR="00B4503B" w:rsidRDefault="00B4503B">
      <w:pPr>
        <w:widowControl w:val="0"/>
        <w:autoSpaceDE w:val="0"/>
        <w:autoSpaceDN w:val="0"/>
        <w:adjustRightInd w:val="0"/>
        <w:spacing w:after="0" w:line="240" w:lineRule="auto"/>
        <w:rPr>
          <w:rFonts w:ascii="ArialMT" w:hAnsi="ArialMT"/>
          <w:sz w:val="20"/>
          <w:szCs w:val="20"/>
        </w:rPr>
      </w:pPr>
    </w:p>
    <w:p w14:paraId="76D2CA5D" w14:textId="77777777" w:rsidR="00B4503B" w:rsidRDefault="00B4503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0FAA46D4"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126BDC01" w14:textId="77777777" w:rsidR="00B4503B" w:rsidRDefault="00B4503B">
      <w:pPr>
        <w:widowControl w:val="0"/>
        <w:autoSpaceDE w:val="0"/>
        <w:autoSpaceDN w:val="0"/>
        <w:adjustRightInd w:val="0"/>
        <w:spacing w:after="0" w:line="240" w:lineRule="auto"/>
        <w:rPr>
          <w:rFonts w:ascii="ArialMT" w:hAnsi="ArialMT"/>
          <w:sz w:val="20"/>
          <w:szCs w:val="20"/>
        </w:rPr>
      </w:pPr>
    </w:p>
    <w:p w14:paraId="4EE3D38D"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1537A31D" w14:textId="77777777" w:rsidR="00B4503B" w:rsidRDefault="00B4503B">
      <w:pPr>
        <w:widowControl w:val="0"/>
        <w:autoSpaceDE w:val="0"/>
        <w:autoSpaceDN w:val="0"/>
        <w:adjustRightInd w:val="0"/>
        <w:spacing w:after="0" w:line="240" w:lineRule="auto"/>
        <w:rPr>
          <w:rFonts w:ascii="ArialMT" w:hAnsi="ArialMT"/>
          <w:sz w:val="20"/>
          <w:szCs w:val="20"/>
        </w:rPr>
      </w:pPr>
    </w:p>
    <w:p w14:paraId="12794FAD"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existing trees to the greatest extent possible.  Identify preserved trees on the plans with tree species, caliper and dripline.  Tag </w:t>
      </w:r>
      <w:r>
        <w:rPr>
          <w:rFonts w:ascii="Courier" w:hAnsi="Courier" w:cs="Courier"/>
          <w:sz w:val="20"/>
          <w:szCs w:val="20"/>
        </w:rPr>
        <w:lastRenderedPageBreak/>
        <w:t>trees to be saved with plastic or vinyl tape tied to the tree caliper.  Protect existing trees by fencing planting areas to remain from compaction and other damage with a barrier of metal poles a maximum 8 feet (2.4 meter) on center with plastic netting to a minimum of 10 feet (3.0 meter) radius from outside of the tree's trunk.  Where tree drip lines are greater than 10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4 inch (100 mm) minimum caliper. Replace shrubs with 5 gallon (18.9 liter) size container, ground cover with flat containers planted at 8 inches (200 mm) on center, and turf with sod, all of the same genus and species.</w:t>
      </w:r>
    </w:p>
    <w:p w14:paraId="52F265E8"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1.2 UTILITIES </w:t>
      </w:r>
    </w:p>
    <w:p w14:paraId="383C48C1" w14:textId="77777777" w:rsidR="00B4503B" w:rsidRDefault="00B4503B">
      <w:pPr>
        <w:widowControl w:val="0"/>
        <w:autoSpaceDE w:val="0"/>
        <w:autoSpaceDN w:val="0"/>
        <w:adjustRightInd w:val="0"/>
        <w:spacing w:after="0" w:line="240" w:lineRule="auto"/>
        <w:rPr>
          <w:rFonts w:ascii="ArialMT" w:hAnsi="ArialMT"/>
          <w:sz w:val="20"/>
          <w:szCs w:val="20"/>
        </w:rPr>
      </w:pPr>
    </w:p>
    <w:p w14:paraId="7BBFD4EC"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place trees within 10 feet (3 meter) of above or below-grade utility line or structure.  Within roadway sightlines, height of mature shrubs is limited to 3 feet (1 m) and trees must be limbed up a minimum of 6 feet (2 m) so their mature growth does not obstruct views from vehicle intersections or points of vehicle ingress or egress.  Coordinate utilities between the Landscape Architect and appropriate disciplines.</w:t>
      </w:r>
    </w:p>
    <w:p w14:paraId="09586683"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1F615DF9" w14:textId="77777777" w:rsidR="00B4503B" w:rsidRDefault="00B4503B">
      <w:pPr>
        <w:widowControl w:val="0"/>
        <w:autoSpaceDE w:val="0"/>
        <w:autoSpaceDN w:val="0"/>
        <w:adjustRightInd w:val="0"/>
        <w:spacing w:after="0" w:line="240" w:lineRule="auto"/>
        <w:rPr>
          <w:rFonts w:ascii="ArialMT" w:hAnsi="ArialMT"/>
          <w:sz w:val="20"/>
          <w:szCs w:val="20"/>
        </w:rPr>
      </w:pPr>
    </w:p>
    <w:p w14:paraId="755EDDA4"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5369C1A8"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1B372539" w14:textId="77777777" w:rsidR="00B4503B" w:rsidRDefault="00B4503B">
      <w:pPr>
        <w:widowControl w:val="0"/>
        <w:autoSpaceDE w:val="0"/>
        <w:autoSpaceDN w:val="0"/>
        <w:adjustRightInd w:val="0"/>
        <w:spacing w:after="0" w:line="240" w:lineRule="auto"/>
        <w:rPr>
          <w:rFonts w:ascii="ArialMT" w:hAnsi="ArialMT"/>
          <w:sz w:val="20"/>
          <w:szCs w:val="20"/>
        </w:rPr>
      </w:pPr>
    </w:p>
    <w:p w14:paraId="2D9BB15B"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48EFCBFF" w14:textId="77777777" w:rsidR="00B4503B" w:rsidRDefault="00B4503B">
      <w:pPr>
        <w:widowControl w:val="0"/>
        <w:autoSpaceDE w:val="0"/>
        <w:autoSpaceDN w:val="0"/>
        <w:adjustRightInd w:val="0"/>
        <w:spacing w:after="0" w:line="240" w:lineRule="auto"/>
        <w:rPr>
          <w:rFonts w:ascii="ArialMT" w:hAnsi="ArialMT"/>
          <w:sz w:val="20"/>
          <w:szCs w:val="20"/>
        </w:rPr>
      </w:pPr>
    </w:p>
    <w:p w14:paraId="3271CA9B"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trees at the minimum rate of one (1) tree per 1,000 square feet  (92.9 square meters) of Landscape Area.  Provide trees for parking areas at a minimum of one (1) tree per every 5 parking spaces around the parking perimeter and one (1) tree per every 10 parking spaces within the parking area. Provide a minimum of one (1) tree in </w:t>
      </w:r>
      <w:r>
        <w:rPr>
          <w:rFonts w:ascii="Courier" w:hAnsi="Courier" w:cs="Courier"/>
          <w:sz w:val="20"/>
          <w:szCs w:val="20"/>
        </w:rPr>
        <w:lastRenderedPageBreak/>
        <w:t>each end aisle planter. Total minimum quantities may be reduced only by the reviewing Government Landscape Architect.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24 inch (600 mm) box/2 inch (50 mm) caliper, or if within an anti-terrorism zone provide a minimum size of 36 inch (910 mm) box/3 inch (76 mm) caliper. For trees within concrete or other non-permeable paved areas, allow a minimum non-paved planting area of 4 feet by 8 feet (1.2 m by 2.4 m) per tree.</w:t>
      </w:r>
    </w:p>
    <w:p w14:paraId="52767566"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dry climates (arid and semi-arid) only: Plant a minimum of 40 percent of the landscaped areas with shrubs and groundcover so that at 50 percent plant maturity, they form mass plantings.  Utilize a minimum ratio of 60 percent 5 gallon (18.9 liter) shrubs or groundcover and 40 percent 1 gallon (3.79 liter) shrubs or groundcover.  The remaining 60 percent of the landscape area may be inorganic mulch, planted or a combination thereof.  For inorganic mulch, provide 3 inch (76 mm) depth of 3/4-inch (19 mm) and smaller rock, and for larger than 3/4-inch (19 mm) size, assure complete ground surface coverage.  Provide plant material calculation summary matrix on planting plan.</w:t>
      </w:r>
    </w:p>
    <w:p w14:paraId="2582A2C6"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3 gallon (11.4 liter) container for shrubs and 1 gallon (3.79 liter) container for ground covers.</w:t>
      </w:r>
    </w:p>
    <w:p w14:paraId="1FAB3BCE"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1.4.2 Plant Quality </w:t>
      </w:r>
    </w:p>
    <w:p w14:paraId="07221852" w14:textId="77777777" w:rsidR="00B4503B" w:rsidRDefault="00B4503B">
      <w:pPr>
        <w:widowControl w:val="0"/>
        <w:autoSpaceDE w:val="0"/>
        <w:autoSpaceDN w:val="0"/>
        <w:adjustRightInd w:val="0"/>
        <w:spacing w:after="0" w:line="240" w:lineRule="auto"/>
        <w:rPr>
          <w:rFonts w:ascii="ArialMT" w:hAnsi="ArialMT"/>
          <w:sz w:val="20"/>
          <w:szCs w:val="20"/>
        </w:rPr>
      </w:pPr>
    </w:p>
    <w:p w14:paraId="420BA408"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plants that comply with ANSI Z60.1 and ANSI A300, Part 1, current editions.  Plants must be in a healthy, disease and pest free condition.  Provide seed, sod, and sprigs that are State Certified.</w:t>
      </w:r>
    </w:p>
    <w:p w14:paraId="53A0A11E"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5451F069" w14:textId="77777777" w:rsidR="00B4503B" w:rsidRDefault="00B4503B">
      <w:pPr>
        <w:widowControl w:val="0"/>
        <w:autoSpaceDE w:val="0"/>
        <w:autoSpaceDN w:val="0"/>
        <w:adjustRightInd w:val="0"/>
        <w:spacing w:after="0" w:line="240" w:lineRule="auto"/>
        <w:rPr>
          <w:rFonts w:ascii="ArialMT" w:hAnsi="ArialMT"/>
          <w:sz w:val="20"/>
          <w:szCs w:val="20"/>
        </w:rPr>
      </w:pPr>
    </w:p>
    <w:p w14:paraId="6680D74A"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77D02857"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07A8987B" w14:textId="77777777" w:rsidR="00B4503B" w:rsidRDefault="00B4503B">
      <w:pPr>
        <w:widowControl w:val="0"/>
        <w:autoSpaceDE w:val="0"/>
        <w:autoSpaceDN w:val="0"/>
        <w:adjustRightInd w:val="0"/>
        <w:spacing w:after="0" w:line="240" w:lineRule="auto"/>
        <w:rPr>
          <w:rFonts w:ascii="ArialMT" w:hAnsi="ArialMT"/>
          <w:sz w:val="20"/>
          <w:szCs w:val="20"/>
        </w:rPr>
      </w:pPr>
    </w:p>
    <w:p w14:paraId="69EE585C"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planting operations, including but not limited to planting soil mixes and fertilization, in accordance with local established practices and agricultural extension service recommendations.  Stake or guy new or transplanted trees with three stakes [2 inch x 2 inch x 8 feet (50 mm x 50 mm x 2.4 m) hardwood], or three guy cables [five-strand, 3/16 inch (5 mm) diameter galvanized steel cable]. Install linear tree root barriers at the edge of paving where trees are planted within 10 feet (3 m) of sidewalks, curbs, walls, columns, and other hard surface areas. Do not encircle tree root balls with </w:t>
      </w:r>
      <w:r>
        <w:rPr>
          <w:rFonts w:ascii="Courier" w:hAnsi="Courier" w:cs="Courier"/>
          <w:sz w:val="20"/>
          <w:szCs w:val="20"/>
        </w:rPr>
        <w:lastRenderedPageBreak/>
        <w:t>root barriers.</w:t>
      </w:r>
    </w:p>
    <w:p w14:paraId="77C0ABAB"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3586AEB1" w14:textId="77777777" w:rsidR="00B4503B" w:rsidRDefault="00B4503B">
      <w:pPr>
        <w:widowControl w:val="0"/>
        <w:autoSpaceDE w:val="0"/>
        <w:autoSpaceDN w:val="0"/>
        <w:adjustRightInd w:val="0"/>
        <w:spacing w:after="0" w:line="240" w:lineRule="auto"/>
        <w:rPr>
          <w:rFonts w:ascii="ArialMT" w:hAnsi="ArialMT"/>
          <w:sz w:val="20"/>
          <w:szCs w:val="20"/>
        </w:rPr>
      </w:pPr>
    </w:p>
    <w:p w14:paraId="0AE8819D"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3/16 inch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14C11830"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1.4.6 Fertilizer </w:t>
      </w:r>
    </w:p>
    <w:p w14:paraId="4EC9AD19" w14:textId="77777777" w:rsidR="00B4503B" w:rsidRDefault="00B4503B">
      <w:pPr>
        <w:widowControl w:val="0"/>
        <w:autoSpaceDE w:val="0"/>
        <w:autoSpaceDN w:val="0"/>
        <w:adjustRightInd w:val="0"/>
        <w:spacing w:after="0" w:line="240" w:lineRule="auto"/>
        <w:rPr>
          <w:rFonts w:ascii="ArialMT" w:hAnsi="ArialMT"/>
          <w:sz w:val="20"/>
          <w:szCs w:val="20"/>
        </w:rPr>
      </w:pPr>
    </w:p>
    <w:p w14:paraId="2A0272BF"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Fertilize transplanted trees, new trees, shrubs, ground covers, turf, perennials and ornamental grasses as recommended by local agricultural extension services.</w:t>
      </w:r>
    </w:p>
    <w:p w14:paraId="3AF8DAFC"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1.4.7 Weed Fabric and Erosion Control Fabric </w:t>
      </w:r>
    </w:p>
    <w:p w14:paraId="77F5C7F7" w14:textId="77777777" w:rsidR="00B4503B" w:rsidRDefault="00B4503B">
      <w:pPr>
        <w:widowControl w:val="0"/>
        <w:autoSpaceDE w:val="0"/>
        <w:autoSpaceDN w:val="0"/>
        <w:adjustRightInd w:val="0"/>
        <w:spacing w:after="0" w:line="240" w:lineRule="auto"/>
        <w:rPr>
          <w:rFonts w:ascii="ArialMT" w:hAnsi="ArialMT"/>
          <w:sz w:val="20"/>
          <w:szCs w:val="20"/>
        </w:rPr>
      </w:pPr>
    </w:p>
    <w:p w14:paraId="2B054771"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water and nutrients to pass through to the roots.  Minimum weight must be 5 ounces per square yard (0.11 kg per square meter) with a minimum thickness of 20 mils (0.50 mm) with a 20 year minimum guarantee.  Provide a biodegradable product designed specifically for erosion control on sloped areas 3 (horizontal):1 (vertical) and steeper in slope.  Do not place weed fabric over the root balls of trees.</w:t>
      </w:r>
    </w:p>
    <w:p w14:paraId="04928582"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04187C56" w14:textId="77777777" w:rsidR="00B4503B" w:rsidRDefault="00B4503B">
      <w:pPr>
        <w:widowControl w:val="0"/>
        <w:autoSpaceDE w:val="0"/>
        <w:autoSpaceDN w:val="0"/>
        <w:adjustRightInd w:val="0"/>
        <w:spacing w:after="0" w:line="240" w:lineRule="auto"/>
        <w:rPr>
          <w:rFonts w:ascii="ArialMT" w:hAnsi="ArialMT"/>
          <w:sz w:val="20"/>
          <w:szCs w:val="20"/>
        </w:rPr>
      </w:pPr>
    </w:p>
    <w:p w14:paraId="3A6693E2"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proper grading and drainage of turf and planting areas.  Provide sub-surface drainage where soil or other conditions do not allow surface drainage.  Do not drain roof gutters into planter areas.</w:t>
      </w:r>
    </w:p>
    <w:p w14:paraId="0C441820"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2B5E40FE" w14:textId="77777777" w:rsidR="00B4503B" w:rsidRDefault="00B4503B">
      <w:pPr>
        <w:widowControl w:val="0"/>
        <w:autoSpaceDE w:val="0"/>
        <w:autoSpaceDN w:val="0"/>
        <w:adjustRightInd w:val="0"/>
        <w:spacing w:after="0" w:line="240" w:lineRule="auto"/>
        <w:rPr>
          <w:rFonts w:ascii="ArialMT" w:hAnsi="ArialMT"/>
          <w:sz w:val="20"/>
          <w:szCs w:val="20"/>
        </w:rPr>
      </w:pPr>
    </w:p>
    <w:p w14:paraId="59F0210B"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6C309BDA" w14:textId="77777777" w:rsidR="00B4503B" w:rsidRDefault="00B4503B">
      <w:pPr>
        <w:widowControl w:val="0"/>
        <w:autoSpaceDE w:val="0"/>
        <w:autoSpaceDN w:val="0"/>
        <w:adjustRightInd w:val="0"/>
        <w:spacing w:after="0" w:line="240" w:lineRule="auto"/>
        <w:rPr>
          <w:rFonts w:ascii="ArialMT" w:hAnsi="ArialMT"/>
          <w:sz w:val="20"/>
          <w:szCs w:val="20"/>
        </w:rPr>
      </w:pPr>
    </w:p>
    <w:p w14:paraId="1FD7F9E0"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Where an irrigation system is required per other parts of this RFP, provide a permanent, below-grade system.  Provide 100 percent sprinkler head to head coverage.  Provide pop-up heads in turf and landscape zones when adjacent to walks, roads, parking lots, or in sparsely planted landscape areas where pedestrians may circulate. Provide pop-up heads project-wide on high-traffic sites such as, but not limited to, dining, housing, entertainment, daycare, education and recreation facilities.  For dry climates, provide deep root watering systems for trees.  Verify adequate water pressure for irrigation purposes and provide booster pumps and or pressure regulation as required.  Provide minimum 18 inch (450 mm) cover over pressurized (mainline) PVC irrigation pipe and 12 inch (300 mm) cover over non-pressurized (lateral line) PVC irrigation pipe.  1/2-inch (13mm) pipe is not allowed.  Provide pressurized (mainline) pipe in conformance with ASTM D1785, PVC 1120, Schedule 40.  Provide non-pressurized (lateral) pipe in conformance with ASTM D2241, PVC 1120 SDR 21, Class 200.  Test the entire system in the presence of the Contracting Officer and Landscape Architect-of-Record to ensure proper performance.  Provide irrigation components that are commercial or institutional quality.  Provide rain shut-off device and watertight splices.  Provide sprinkler heads, bodies and nozzles of the same manufacturer.  Irrigation heads on the same valve must have nozzles with matched precipitation rates.</w:t>
      </w:r>
    </w:p>
    <w:p w14:paraId="3B99CDA2"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16728FBA" w14:textId="77777777" w:rsidR="00B4503B" w:rsidRDefault="00B4503B">
      <w:pPr>
        <w:widowControl w:val="0"/>
        <w:autoSpaceDE w:val="0"/>
        <w:autoSpaceDN w:val="0"/>
        <w:adjustRightInd w:val="0"/>
        <w:spacing w:after="0" w:line="240" w:lineRule="auto"/>
        <w:rPr>
          <w:rFonts w:ascii="ArialMT" w:hAnsi="ArialMT"/>
          <w:sz w:val="20"/>
          <w:szCs w:val="20"/>
        </w:rPr>
      </w:pPr>
    </w:p>
    <w:p w14:paraId="44009E2C"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systems automatically operate on an "irrigation window" between 2000-0530.  Provide compatible and fully functional control if a central control system exists on base.  Otherwise, provide evapotranspiration-measuring control with flow meter and master valve with controller capable of indicating visible or auditory notification, such as a blinking light or beeping sound, of system shut-off.</w:t>
      </w:r>
    </w:p>
    <w:p w14:paraId="66C0E263"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1.3 ZONING </w:t>
      </w:r>
    </w:p>
    <w:p w14:paraId="10B9D918" w14:textId="77777777" w:rsidR="00B4503B" w:rsidRDefault="00B4503B">
      <w:pPr>
        <w:widowControl w:val="0"/>
        <w:autoSpaceDE w:val="0"/>
        <w:autoSpaceDN w:val="0"/>
        <w:adjustRightInd w:val="0"/>
        <w:spacing w:after="0" w:line="240" w:lineRule="auto"/>
        <w:rPr>
          <w:rFonts w:ascii="ArialMT" w:hAnsi="ArialMT"/>
          <w:sz w:val="20"/>
          <w:szCs w:val="20"/>
        </w:rPr>
      </w:pPr>
    </w:p>
    <w:p w14:paraId="44CA1B20"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100 feet (30 m) on center.  Provide in-head check valves for sloped areas with 0.5 feet (150 mm) or more in elevation change.</w:t>
      </w:r>
    </w:p>
    <w:p w14:paraId="187F7750"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6D1105FC" w14:textId="77777777" w:rsidR="00B4503B" w:rsidRDefault="00B4503B">
      <w:pPr>
        <w:widowControl w:val="0"/>
        <w:autoSpaceDE w:val="0"/>
        <w:autoSpaceDN w:val="0"/>
        <w:adjustRightInd w:val="0"/>
        <w:spacing w:after="0" w:line="240" w:lineRule="auto"/>
        <w:rPr>
          <w:rFonts w:ascii="ArialMT" w:hAnsi="ArialMT"/>
          <w:sz w:val="20"/>
          <w:szCs w:val="20"/>
        </w:rPr>
      </w:pPr>
    </w:p>
    <w:p w14:paraId="411F9127"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ultra-violet resistant pipe and fittings for above-grade, temporary irrigation.  Only non-pressure pipe is allowed above grade.  Install irrigation systems intended to remain in place longer than one year below grade.</w:t>
      </w:r>
    </w:p>
    <w:p w14:paraId="731061B4" w14:textId="77777777" w:rsidR="00B4503B" w:rsidRDefault="00B4503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56811CBE" w14:textId="77777777" w:rsidR="00B4503B" w:rsidRDefault="00B4503B">
      <w:pPr>
        <w:widowControl w:val="0"/>
        <w:autoSpaceDE w:val="0"/>
        <w:autoSpaceDN w:val="0"/>
        <w:adjustRightInd w:val="0"/>
        <w:spacing w:after="0" w:line="240" w:lineRule="auto"/>
        <w:rPr>
          <w:rFonts w:ascii="ArialMT" w:hAnsi="ArialMT"/>
          <w:sz w:val="20"/>
          <w:szCs w:val="20"/>
        </w:rPr>
      </w:pPr>
    </w:p>
    <w:p w14:paraId="323883A9" w14:textId="77777777" w:rsidR="00B4503B" w:rsidRDefault="00B4503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3D1FADAE" w14:textId="77777777" w:rsidR="00B4503B" w:rsidRDefault="00B4503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G205007 1.5.1 Controller Charts </w:t>
      </w:r>
    </w:p>
    <w:p w14:paraId="0356CA66" w14:textId="77777777" w:rsidR="00B4503B" w:rsidRDefault="00B4503B">
      <w:pPr>
        <w:widowControl w:val="0"/>
        <w:autoSpaceDE w:val="0"/>
        <w:autoSpaceDN w:val="0"/>
        <w:adjustRightInd w:val="0"/>
        <w:spacing w:after="0" w:line="240" w:lineRule="auto"/>
        <w:rPr>
          <w:rFonts w:ascii="ArialMT" w:hAnsi="ArialMT"/>
          <w:sz w:val="20"/>
          <w:szCs w:val="20"/>
        </w:rPr>
      </w:pPr>
    </w:p>
    <w:p w14:paraId="339F6AE5"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chart for each new controller or existing re-sequenced controller.  The chart must be an actual plan reduced to fit inside maximum dimensions of the controller housing.  Use black line print for chart and a different color to indicate each station area of coverage.  After chart is completed and approved for final acceptance, seal chart between two 20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05D4A3BE" w14:textId="77777777" w:rsidR="00B4503B" w:rsidRDefault="00B4503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B4503B">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8715A" w14:textId="77777777" w:rsidR="00240FE2" w:rsidRDefault="00240FE2">
      <w:pPr>
        <w:spacing w:after="0" w:line="240" w:lineRule="auto"/>
      </w:pPr>
      <w:r>
        <w:separator/>
      </w:r>
    </w:p>
  </w:endnote>
  <w:endnote w:type="continuationSeparator" w:id="0">
    <w:p w14:paraId="22D2632E" w14:textId="77777777" w:rsidR="00240FE2" w:rsidRDefault="00240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2C358" w14:textId="77777777" w:rsidR="00B4503B" w:rsidRDefault="00B4503B">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5704E" w14:textId="77777777" w:rsidR="00240FE2" w:rsidRDefault="00240FE2">
      <w:pPr>
        <w:spacing w:after="0" w:line="240" w:lineRule="auto"/>
      </w:pPr>
      <w:r>
        <w:separator/>
      </w:r>
    </w:p>
  </w:footnote>
  <w:footnote w:type="continuationSeparator" w:id="0">
    <w:p w14:paraId="434D83E7" w14:textId="77777777" w:rsidR="00240FE2" w:rsidRDefault="00240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40143" w14:textId="77777777" w:rsidR="00B4503B" w:rsidRDefault="00B4503B">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5C"/>
    <w:rsid w:val="00240FE2"/>
    <w:rsid w:val="002F355C"/>
    <w:rsid w:val="004C2772"/>
    <w:rsid w:val="00817121"/>
    <w:rsid w:val="00832877"/>
    <w:rsid w:val="00B4503B"/>
    <w:rsid w:val="00BD70ED"/>
    <w:rsid w:val="00D53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7F7D10"/>
  <w14:defaultImageDpi w14:val="0"/>
  <w15:docId w15:val="{4AE8BC11-4D1F-4182-AC5C-B97BAC1C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9554</Words>
  <Characters>54461</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2024-06-13T19:19:00Z</dcterms:created>
  <dcterms:modified xsi:type="dcterms:W3CDTF">2024-06-13T19:19:00Z</dcterms:modified>
  <cp:category>Design Build</cp:category>
</cp:coreProperties>
</file>